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DD" w:rsidRPr="005959EF" w:rsidRDefault="003C6CDD" w:rsidP="003C6CDD">
      <w:pPr>
        <w:pStyle w:val="a3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0970682" wp14:editId="5CE17BDF">
            <wp:simplePos x="0" y="0"/>
            <wp:positionH relativeFrom="column">
              <wp:posOffset>33655</wp:posOffset>
            </wp:positionH>
            <wp:positionV relativeFrom="paragraph">
              <wp:posOffset>115570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C6CDD" w:rsidRPr="00D277EB" w:rsidRDefault="00593FEF" w:rsidP="003C6CD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36060819" r:id="rId8"/>
        </w:pict>
      </w:r>
      <w:r w:rsidR="003C6CDD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C6CDD" w:rsidRPr="00D277EB" w:rsidRDefault="003C6CDD" w:rsidP="003C6CDD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C6CDD" w:rsidRPr="00D277EB" w:rsidRDefault="003C6CDD" w:rsidP="00E7678D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515A0143" wp14:editId="04EF4CB9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3C6CDD" w:rsidRPr="00D277EB" w:rsidRDefault="003C6CDD" w:rsidP="003C6CD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22631A" w:rsidRDefault="00ED2D5D" w:rsidP="003C6CDD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«27»  декабря  2022</w:t>
      </w:r>
      <w:r w:rsidR="003C6CDD" w:rsidRPr="00D277EB">
        <w:rPr>
          <w:rFonts w:eastAsia="Times New Roman"/>
          <w:i/>
          <w:iCs/>
          <w:sz w:val="26"/>
          <w:szCs w:val="26"/>
        </w:rPr>
        <w:t>г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 w:rsidR="00E7678D">
        <w:rPr>
          <w:rFonts w:eastAsia="Times New Roman"/>
          <w:b/>
          <w:bCs/>
          <w:i/>
          <w:iCs/>
          <w:sz w:val="26"/>
          <w:szCs w:val="26"/>
        </w:rPr>
        <w:t xml:space="preserve">      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№17</w:t>
      </w:r>
      <w:r w:rsidR="003C6CDD"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      </w:t>
      </w:r>
      <w:r w:rsidR="003C6CDD"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22631A" w:rsidRPr="0022631A" w:rsidRDefault="00E7678D" w:rsidP="0022631A">
      <w:pPr>
        <w:pStyle w:val="a5"/>
        <w:rPr>
          <w:rFonts w:ascii="Times New Roman" w:hAnsi="Times New Roman"/>
          <w:sz w:val="24"/>
          <w:szCs w:val="24"/>
        </w:rPr>
      </w:pPr>
      <w:r w:rsidRPr="0022631A">
        <w:rPr>
          <w:rFonts w:ascii="Times New Roman" w:hAnsi="Times New Roman"/>
          <w:sz w:val="24"/>
          <w:szCs w:val="24"/>
        </w:rPr>
        <w:t>О</w:t>
      </w:r>
      <w:r w:rsidR="0022631A" w:rsidRPr="0022631A">
        <w:rPr>
          <w:rFonts w:ascii="Times New Roman" w:hAnsi="Times New Roman"/>
          <w:sz w:val="24"/>
          <w:szCs w:val="24"/>
        </w:rPr>
        <w:t>б утверждении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структуры</w:t>
      </w:r>
      <w:r w:rsidR="00E7678D" w:rsidRPr="0022631A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МО</w:t>
      </w:r>
    </w:p>
    <w:p w:rsidR="00E7678D" w:rsidRDefault="0022631A" w:rsidP="002263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2631A" w:rsidRPr="0022631A" w:rsidRDefault="0022631A" w:rsidP="0022631A">
      <w:pPr>
        <w:pStyle w:val="a5"/>
        <w:rPr>
          <w:rFonts w:ascii="Times New Roman" w:hAnsi="Times New Roman"/>
          <w:sz w:val="24"/>
          <w:szCs w:val="24"/>
        </w:rPr>
      </w:pPr>
    </w:p>
    <w:p w:rsidR="00E05F48" w:rsidRPr="002502F7" w:rsidRDefault="00E05F48" w:rsidP="00E05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2F7">
        <w:rPr>
          <w:b/>
          <w:sz w:val="28"/>
          <w:szCs w:val="28"/>
        </w:rPr>
        <w:t xml:space="preserve">  </w:t>
      </w:r>
      <w:r w:rsidRPr="002502F7">
        <w:rPr>
          <w:sz w:val="28"/>
          <w:szCs w:val="28"/>
        </w:rPr>
        <w:t>В соответствии с Федеральным законом о</w:t>
      </w:r>
      <w:r>
        <w:rPr>
          <w:sz w:val="28"/>
          <w:szCs w:val="28"/>
        </w:rPr>
        <w:t>т 6 октября 2003 года № 131-ФЗ «</w:t>
      </w:r>
      <w:r w:rsidRPr="002502F7">
        <w:rPr>
          <w:sz w:val="28"/>
          <w:szCs w:val="28"/>
        </w:rPr>
        <w:t>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</w:t>
      </w:r>
      <w:r w:rsidRPr="002502F7">
        <w:rPr>
          <w:sz w:val="28"/>
          <w:szCs w:val="28"/>
        </w:rPr>
        <w:t xml:space="preserve">, рассмотрев предложение Главы </w:t>
      </w:r>
      <w:r>
        <w:rPr>
          <w:sz w:val="28"/>
          <w:szCs w:val="28"/>
        </w:rPr>
        <w:t xml:space="preserve">администрации </w:t>
      </w:r>
      <w:r w:rsidRPr="002502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об утверждении  структуры а</w:t>
      </w:r>
      <w:r w:rsidRPr="002502F7">
        <w:rPr>
          <w:sz w:val="28"/>
          <w:szCs w:val="28"/>
        </w:rPr>
        <w:t>дминистрации поселения, на основании  Устава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2502F7">
        <w:rPr>
          <w:sz w:val="28"/>
          <w:szCs w:val="28"/>
        </w:rPr>
        <w:t xml:space="preserve">  сельское поселение», Совет народных депутатов 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2502F7">
        <w:rPr>
          <w:sz w:val="28"/>
          <w:szCs w:val="28"/>
        </w:rPr>
        <w:t xml:space="preserve">  сельское поселение»,</w:t>
      </w:r>
    </w:p>
    <w:p w:rsidR="00E05F48" w:rsidRPr="002502F7" w:rsidRDefault="00E05F48" w:rsidP="00E05F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502F7">
        <w:rPr>
          <w:sz w:val="28"/>
          <w:szCs w:val="28"/>
        </w:rPr>
        <w:t>:</w:t>
      </w:r>
    </w:p>
    <w:p w:rsidR="00E05F48" w:rsidRPr="002502F7" w:rsidRDefault="00E05F48" w:rsidP="00E05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5F48" w:rsidRPr="002502F7" w:rsidRDefault="00E05F48" w:rsidP="00E05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2F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структуру а</w:t>
      </w:r>
      <w:r w:rsidRPr="002502F7">
        <w:rPr>
          <w:sz w:val="28"/>
          <w:szCs w:val="28"/>
        </w:rPr>
        <w:t>дминистрации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2502F7">
        <w:rPr>
          <w:sz w:val="28"/>
          <w:szCs w:val="28"/>
        </w:rPr>
        <w:t xml:space="preserve"> сельское поселение» </w:t>
      </w:r>
      <w:proofErr w:type="gramStart"/>
      <w:r w:rsidRPr="002502F7">
        <w:rPr>
          <w:sz w:val="28"/>
          <w:szCs w:val="28"/>
        </w:rPr>
        <w:t>согласно приложения</w:t>
      </w:r>
      <w:proofErr w:type="gramEnd"/>
      <w:r w:rsidRPr="002502F7">
        <w:rPr>
          <w:sz w:val="28"/>
          <w:szCs w:val="28"/>
        </w:rPr>
        <w:t xml:space="preserve"> №1.</w:t>
      </w:r>
    </w:p>
    <w:p w:rsidR="00E05F48" w:rsidRPr="002502F7" w:rsidRDefault="00E05F48" w:rsidP="00E05F48">
      <w:pPr>
        <w:jc w:val="both"/>
        <w:rPr>
          <w:sz w:val="28"/>
          <w:szCs w:val="28"/>
        </w:rPr>
      </w:pPr>
      <w:r w:rsidRPr="002502F7">
        <w:rPr>
          <w:sz w:val="28"/>
          <w:szCs w:val="28"/>
        </w:rPr>
        <w:t xml:space="preserve">2. Со дня вступления в силу настоящего решения признать утратившим силу: </w:t>
      </w:r>
    </w:p>
    <w:p w:rsidR="00E05F48" w:rsidRPr="002502F7" w:rsidRDefault="00E05F48" w:rsidP="00E05F48">
      <w:pPr>
        <w:jc w:val="both"/>
        <w:rPr>
          <w:sz w:val="28"/>
          <w:szCs w:val="28"/>
        </w:rPr>
      </w:pPr>
      <w:r w:rsidRPr="002502F7">
        <w:rPr>
          <w:sz w:val="28"/>
          <w:szCs w:val="28"/>
        </w:rPr>
        <w:t>Решение Совет</w:t>
      </w:r>
      <w:r w:rsidR="00ED2D5D">
        <w:rPr>
          <w:sz w:val="28"/>
          <w:szCs w:val="28"/>
        </w:rPr>
        <w:t>а</w:t>
      </w:r>
      <w:r w:rsidRPr="002502F7">
        <w:rPr>
          <w:sz w:val="28"/>
          <w:szCs w:val="28"/>
        </w:rPr>
        <w:t xml:space="preserve"> народных депутатов  мун</w:t>
      </w:r>
      <w:r>
        <w:rPr>
          <w:sz w:val="28"/>
          <w:szCs w:val="28"/>
        </w:rPr>
        <w:t>иципального образования «</w:t>
      </w:r>
      <w:proofErr w:type="spellStart"/>
      <w:r>
        <w:rPr>
          <w:sz w:val="28"/>
          <w:szCs w:val="28"/>
        </w:rPr>
        <w:t>Ход</w:t>
      </w:r>
      <w:r w:rsidR="00ED2D5D">
        <w:rPr>
          <w:sz w:val="28"/>
          <w:szCs w:val="28"/>
        </w:rPr>
        <w:t>зинское</w:t>
      </w:r>
      <w:proofErr w:type="spellEnd"/>
      <w:r w:rsidR="00ED2D5D">
        <w:rPr>
          <w:sz w:val="28"/>
          <w:szCs w:val="28"/>
        </w:rPr>
        <w:t xml:space="preserve">  сельское поселение» №93-1 от 29.12.2020</w:t>
      </w:r>
      <w:r w:rsidRPr="002502F7">
        <w:rPr>
          <w:sz w:val="28"/>
          <w:szCs w:val="28"/>
        </w:rPr>
        <w:t xml:space="preserve">г. </w:t>
      </w:r>
      <w:r w:rsidRPr="002502F7">
        <w:rPr>
          <w:b/>
          <w:sz w:val="28"/>
          <w:szCs w:val="28"/>
        </w:rPr>
        <w:t xml:space="preserve"> «</w:t>
      </w:r>
      <w:r w:rsidRPr="002502F7">
        <w:rPr>
          <w:sz w:val="28"/>
          <w:szCs w:val="28"/>
        </w:rPr>
        <w:t>Об утверждении стр</w:t>
      </w:r>
      <w:r>
        <w:rPr>
          <w:sz w:val="28"/>
          <w:szCs w:val="28"/>
        </w:rPr>
        <w:t>уктуры администрации МО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2502F7">
        <w:rPr>
          <w:sz w:val="28"/>
          <w:szCs w:val="28"/>
        </w:rPr>
        <w:t xml:space="preserve"> сельское поселение»</w:t>
      </w:r>
    </w:p>
    <w:p w:rsidR="00E05F48" w:rsidRPr="00650C08" w:rsidRDefault="00E05F48" w:rsidP="00E05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0C08">
        <w:rPr>
          <w:sz w:val="28"/>
          <w:szCs w:val="28"/>
        </w:rPr>
        <w:t xml:space="preserve">3. Настоящее решение  вступает в силу с </w:t>
      </w:r>
      <w:r w:rsidR="00ED2D5D">
        <w:rPr>
          <w:sz w:val="28"/>
          <w:szCs w:val="28"/>
        </w:rPr>
        <w:t>01.01.2023</w:t>
      </w:r>
      <w:r>
        <w:rPr>
          <w:sz w:val="28"/>
          <w:szCs w:val="28"/>
        </w:rPr>
        <w:t>года</w:t>
      </w:r>
      <w:r w:rsidRPr="00650C08">
        <w:rPr>
          <w:sz w:val="28"/>
          <w:szCs w:val="28"/>
        </w:rPr>
        <w:t xml:space="preserve">. </w:t>
      </w:r>
    </w:p>
    <w:p w:rsidR="00E05F48" w:rsidRPr="00650C08" w:rsidRDefault="00E05F48" w:rsidP="00E05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F48" w:rsidRDefault="00E05F48" w:rsidP="00E05F48">
      <w:pPr>
        <w:rPr>
          <w:b/>
          <w:sz w:val="26"/>
        </w:rPr>
      </w:pPr>
    </w:p>
    <w:p w:rsidR="00E05F48" w:rsidRDefault="00E05F48" w:rsidP="00E05F48">
      <w:pPr>
        <w:rPr>
          <w:b/>
          <w:sz w:val="26"/>
        </w:rPr>
      </w:pPr>
    </w:p>
    <w:p w:rsidR="00E05F48" w:rsidRDefault="00E05F48" w:rsidP="00E05F48">
      <w:pPr>
        <w:jc w:val="center"/>
        <w:rPr>
          <w:b/>
          <w:sz w:val="26"/>
        </w:rPr>
      </w:pPr>
    </w:p>
    <w:p w:rsidR="008708EF" w:rsidRDefault="008708EF" w:rsidP="00E05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8708EF" w:rsidRDefault="008708EF" w:rsidP="00E05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</w:p>
    <w:p w:rsidR="00E05F48" w:rsidRPr="002502F7" w:rsidRDefault="00E05F48" w:rsidP="00E05F48">
      <w:pPr>
        <w:rPr>
          <w:b/>
          <w:sz w:val="28"/>
          <w:szCs w:val="28"/>
        </w:rPr>
      </w:pPr>
      <w:r w:rsidRPr="002502F7">
        <w:rPr>
          <w:b/>
          <w:sz w:val="28"/>
          <w:szCs w:val="28"/>
        </w:rPr>
        <w:t>муниципального образования</w:t>
      </w:r>
    </w:p>
    <w:p w:rsidR="00E05F48" w:rsidRPr="002502F7" w:rsidRDefault="00E05F48" w:rsidP="00E05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Ходзинское</w:t>
      </w:r>
      <w:proofErr w:type="spellEnd"/>
      <w:r w:rsidRPr="002502F7">
        <w:rPr>
          <w:b/>
          <w:sz w:val="28"/>
          <w:szCs w:val="28"/>
        </w:rPr>
        <w:t xml:space="preserve"> сельское поселение»           </w:t>
      </w:r>
      <w:r>
        <w:rPr>
          <w:b/>
          <w:sz w:val="28"/>
          <w:szCs w:val="28"/>
        </w:rPr>
        <w:t xml:space="preserve">     </w:t>
      </w:r>
      <w:r w:rsidR="008708EF">
        <w:rPr>
          <w:b/>
          <w:sz w:val="28"/>
          <w:szCs w:val="28"/>
        </w:rPr>
        <w:t xml:space="preserve">             </w:t>
      </w:r>
      <w:proofErr w:type="spellStart"/>
      <w:r w:rsidR="008708EF">
        <w:rPr>
          <w:b/>
          <w:sz w:val="28"/>
          <w:szCs w:val="28"/>
        </w:rPr>
        <w:t>М.Д.Терчукова</w:t>
      </w:r>
      <w:proofErr w:type="spellEnd"/>
    </w:p>
    <w:p w:rsidR="00E05F48" w:rsidRPr="002502F7" w:rsidRDefault="00E05F48" w:rsidP="00E05F48">
      <w:pPr>
        <w:jc w:val="center"/>
        <w:rPr>
          <w:b/>
          <w:sz w:val="28"/>
          <w:szCs w:val="28"/>
        </w:rPr>
      </w:pPr>
    </w:p>
    <w:p w:rsidR="00E05F48" w:rsidRDefault="00E05F48" w:rsidP="00E05F48">
      <w:pPr>
        <w:rPr>
          <w:sz w:val="26"/>
        </w:rPr>
      </w:pPr>
    </w:p>
    <w:p w:rsidR="00E05F48" w:rsidRDefault="00E05F48" w:rsidP="00E05F48">
      <w:pPr>
        <w:rPr>
          <w:sz w:val="26"/>
        </w:rPr>
      </w:pPr>
    </w:p>
    <w:p w:rsidR="00E05F48" w:rsidRPr="00D17318" w:rsidRDefault="00E05F48" w:rsidP="00E05F48">
      <w:pPr>
        <w:jc w:val="right"/>
      </w:pPr>
      <w:r w:rsidRPr="00D17318">
        <w:t>Приложение № 1</w:t>
      </w:r>
    </w:p>
    <w:p w:rsidR="00E05F48" w:rsidRPr="00D17318" w:rsidRDefault="00E05F48" w:rsidP="00E05F48">
      <w:pPr>
        <w:jc w:val="right"/>
      </w:pPr>
      <w:r w:rsidRPr="00D17318">
        <w:t xml:space="preserve">к Решению СНД МО </w:t>
      </w:r>
    </w:p>
    <w:p w:rsidR="00E05F48" w:rsidRPr="00D17318" w:rsidRDefault="00E05F48" w:rsidP="00E05F48">
      <w:pPr>
        <w:tabs>
          <w:tab w:val="left" w:pos="6237"/>
          <w:tab w:val="left" w:pos="7560"/>
          <w:tab w:val="right" w:pos="9796"/>
        </w:tabs>
        <w:jc w:val="right"/>
      </w:pPr>
      <w:r>
        <w:tab/>
        <w:t>«</w:t>
      </w:r>
      <w:proofErr w:type="spellStart"/>
      <w:r>
        <w:t>Ходзинское</w:t>
      </w:r>
      <w:proofErr w:type="spellEnd"/>
      <w:r w:rsidRPr="00D17318">
        <w:t xml:space="preserve"> сельское поселение»</w:t>
      </w:r>
    </w:p>
    <w:p w:rsidR="00E05F48" w:rsidRPr="00D17318" w:rsidRDefault="00E05F48" w:rsidP="00E05F48">
      <w:pPr>
        <w:jc w:val="right"/>
      </w:pPr>
      <w:r>
        <w:t>от</w:t>
      </w:r>
      <w:r w:rsidR="008708EF">
        <w:t xml:space="preserve"> 27.12.2022г №17</w:t>
      </w:r>
    </w:p>
    <w:p w:rsidR="00E05F48" w:rsidRPr="00D17318" w:rsidRDefault="00E05F48" w:rsidP="00E05F48">
      <w:pPr>
        <w:jc w:val="right"/>
        <w:rPr>
          <w:b/>
          <w:sz w:val="28"/>
          <w:szCs w:val="28"/>
        </w:rPr>
      </w:pPr>
    </w:p>
    <w:p w:rsidR="00E05F48" w:rsidRPr="00650C08" w:rsidRDefault="00E05F48" w:rsidP="00E05F48">
      <w:pPr>
        <w:jc w:val="center"/>
        <w:rPr>
          <w:b/>
          <w:sz w:val="28"/>
          <w:szCs w:val="28"/>
        </w:rPr>
      </w:pPr>
      <w:r w:rsidRPr="00D17318">
        <w:rPr>
          <w:b/>
          <w:sz w:val="28"/>
          <w:szCs w:val="28"/>
        </w:rPr>
        <w:t>СТРУКТУРА АДМИНИСТРАЦИИ МУНИЦИПАЛЬНОГО</w:t>
      </w:r>
      <w:r w:rsidRPr="00650C08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«ХОДЗИНСКОЕ</w:t>
      </w:r>
      <w:r w:rsidRPr="00650C08">
        <w:rPr>
          <w:b/>
          <w:sz w:val="28"/>
          <w:szCs w:val="28"/>
        </w:rPr>
        <w:t xml:space="preserve"> СЕЛЬСКОЕ ПОСЕЛЕНИЕ»</w:t>
      </w:r>
    </w:p>
    <w:p w:rsidR="00E05F48" w:rsidRDefault="00E05F48" w:rsidP="00E05F48">
      <w:pPr>
        <w:jc w:val="center"/>
        <w:rPr>
          <w:sz w:val="20"/>
          <w:szCs w:val="20"/>
        </w:rPr>
      </w:pPr>
    </w:p>
    <w:p w:rsidR="00E05F48" w:rsidRDefault="00E05F48" w:rsidP="00E05F4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Глава муниципального образования «</w:t>
      </w:r>
      <w:proofErr w:type="spellStart"/>
      <w:r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поселение»- высшее должностное лицо, возглавляющее администрацию муниципального образования </w:t>
      </w:r>
      <w:proofErr w:type="spellStart"/>
      <w:r>
        <w:rPr>
          <w:sz w:val="26"/>
          <w:szCs w:val="26"/>
        </w:rPr>
        <w:t>Ходзинского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E05F48" w:rsidRDefault="00E05F48" w:rsidP="00E05F48">
      <w:pPr>
        <w:ind w:left="720"/>
        <w:rPr>
          <w:sz w:val="26"/>
          <w:szCs w:val="26"/>
        </w:rPr>
      </w:pPr>
    </w:p>
    <w:p w:rsidR="00E05F48" w:rsidRPr="007915D1" w:rsidRDefault="00E05F48" w:rsidP="00E05F48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Муниципальные служащие а</w:t>
      </w:r>
      <w:r w:rsidRPr="007915D1">
        <w:rPr>
          <w:b/>
          <w:sz w:val="26"/>
          <w:szCs w:val="26"/>
        </w:rPr>
        <w:t>дминистрации мун</w:t>
      </w:r>
      <w:r>
        <w:rPr>
          <w:b/>
          <w:sz w:val="26"/>
          <w:szCs w:val="26"/>
        </w:rPr>
        <w:t>иципального образования «</w:t>
      </w:r>
      <w:proofErr w:type="spellStart"/>
      <w:r>
        <w:rPr>
          <w:b/>
          <w:sz w:val="26"/>
          <w:szCs w:val="26"/>
        </w:rPr>
        <w:t>Ходзинское</w:t>
      </w:r>
      <w:proofErr w:type="spellEnd"/>
      <w:r w:rsidRPr="007915D1">
        <w:rPr>
          <w:b/>
          <w:sz w:val="26"/>
          <w:szCs w:val="26"/>
        </w:rPr>
        <w:t xml:space="preserve"> сельское поселение»</w:t>
      </w:r>
    </w:p>
    <w:p w:rsidR="00E05F48" w:rsidRPr="007915D1" w:rsidRDefault="00E05F48" w:rsidP="00E05F48">
      <w:pPr>
        <w:ind w:left="720"/>
        <w:jc w:val="center"/>
        <w:rPr>
          <w:b/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6709"/>
        <w:gridCol w:w="1677"/>
      </w:tblGrid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№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E05F48" w:rsidP="008A4367">
            <w:pPr>
              <w:rPr>
                <w:sz w:val="22"/>
                <w:szCs w:val="22"/>
              </w:rPr>
            </w:pPr>
            <w:r w:rsidRPr="007915D1">
              <w:rPr>
                <w:sz w:val="22"/>
                <w:szCs w:val="22"/>
              </w:rPr>
              <w:t xml:space="preserve">                           Наименование  должностей</w:t>
            </w: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2"/>
                <w:szCs w:val="22"/>
              </w:rPr>
            </w:pPr>
            <w:r w:rsidRPr="007915D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915D1">
              <w:rPr>
                <w:sz w:val="22"/>
                <w:szCs w:val="22"/>
              </w:rPr>
              <w:t>штатных</w:t>
            </w:r>
            <w:proofErr w:type="gramEnd"/>
            <w:r w:rsidRPr="007915D1">
              <w:rPr>
                <w:sz w:val="22"/>
                <w:szCs w:val="22"/>
              </w:rPr>
              <w:t xml:space="preserve"> ед.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Заместитель главы администрации мун</w:t>
            </w:r>
            <w:r>
              <w:rPr>
                <w:sz w:val="26"/>
                <w:szCs w:val="26"/>
              </w:rPr>
              <w:t>иципального образования «</w:t>
            </w:r>
            <w:proofErr w:type="spellStart"/>
            <w:r>
              <w:rPr>
                <w:sz w:val="26"/>
                <w:szCs w:val="26"/>
              </w:rPr>
              <w:t>Ходзинское</w:t>
            </w:r>
            <w:proofErr w:type="spellEnd"/>
            <w:r w:rsidRPr="007915D1">
              <w:rPr>
                <w:sz w:val="26"/>
                <w:szCs w:val="26"/>
              </w:rPr>
              <w:t xml:space="preserve"> сельское поселение»</w:t>
            </w:r>
            <w:r>
              <w:rPr>
                <w:sz w:val="26"/>
                <w:szCs w:val="26"/>
              </w:rPr>
              <w:t>, специалист  по правовым вопросам</w:t>
            </w:r>
          </w:p>
          <w:p w:rsidR="00E05F48" w:rsidRPr="007915D1" w:rsidRDefault="00E05F48" w:rsidP="008A436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2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Pr="007915D1">
              <w:rPr>
                <w:sz w:val="26"/>
                <w:szCs w:val="26"/>
              </w:rPr>
              <w:t xml:space="preserve"> специалист  - финансист.</w:t>
            </w:r>
          </w:p>
          <w:p w:rsidR="00E05F48" w:rsidRPr="007915D1" w:rsidRDefault="00E05F48" w:rsidP="008A436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3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Специалист 1 категории по общим и организационным вопросам</w:t>
            </w: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4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</w:t>
            </w: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5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593FEF" w:rsidP="008A4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</w:t>
            </w:r>
            <w:r w:rsidR="00E05F48" w:rsidRPr="007915D1">
              <w:rPr>
                <w:sz w:val="26"/>
                <w:szCs w:val="26"/>
              </w:rPr>
              <w:t xml:space="preserve"> категории по блоку социальных вопросов.</w:t>
            </w:r>
          </w:p>
          <w:p w:rsidR="00E05F48" w:rsidRPr="007915D1" w:rsidRDefault="00E05F48" w:rsidP="008A4367">
            <w:pPr>
              <w:rPr>
                <w:sz w:val="26"/>
                <w:szCs w:val="26"/>
              </w:rPr>
            </w:pPr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  <w:tr w:rsidR="00E05F48" w:rsidRPr="007915D1" w:rsidTr="00E05F48">
        <w:tc>
          <w:tcPr>
            <w:tcW w:w="465" w:type="dxa"/>
            <w:tcBorders>
              <w:right w:val="single" w:sz="4" w:space="0" w:color="auto"/>
            </w:tcBorders>
          </w:tcPr>
          <w:p w:rsidR="00E05F48" w:rsidRPr="007915D1" w:rsidRDefault="00E05F48" w:rsidP="008A4367">
            <w:pPr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6</w:t>
            </w:r>
          </w:p>
        </w:tc>
        <w:tc>
          <w:tcPr>
            <w:tcW w:w="6709" w:type="dxa"/>
            <w:tcBorders>
              <w:left w:val="single" w:sz="4" w:space="0" w:color="auto"/>
            </w:tcBorders>
          </w:tcPr>
          <w:p w:rsidR="00E05F48" w:rsidRPr="007915D1" w:rsidRDefault="00593FEF" w:rsidP="008A43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</w:t>
            </w:r>
            <w:r w:rsidR="00E05F48" w:rsidRPr="007915D1">
              <w:rPr>
                <w:sz w:val="26"/>
                <w:szCs w:val="26"/>
              </w:rPr>
              <w:t xml:space="preserve"> категории по </w:t>
            </w:r>
            <w:r w:rsidR="00E05F48">
              <w:rPr>
                <w:sz w:val="26"/>
                <w:szCs w:val="26"/>
              </w:rPr>
              <w:t>земельным и имущественным вопросам</w:t>
            </w:r>
            <w:bookmarkStart w:id="0" w:name="_GoBack"/>
            <w:bookmarkEnd w:id="0"/>
          </w:p>
        </w:tc>
        <w:tc>
          <w:tcPr>
            <w:tcW w:w="1677" w:type="dxa"/>
          </w:tcPr>
          <w:p w:rsidR="00E05F48" w:rsidRPr="007915D1" w:rsidRDefault="00E05F48" w:rsidP="008A4367">
            <w:pPr>
              <w:jc w:val="center"/>
              <w:rPr>
                <w:sz w:val="26"/>
                <w:szCs w:val="26"/>
              </w:rPr>
            </w:pPr>
            <w:r w:rsidRPr="007915D1">
              <w:rPr>
                <w:sz w:val="26"/>
                <w:szCs w:val="26"/>
              </w:rPr>
              <w:t>1</w:t>
            </w:r>
          </w:p>
        </w:tc>
      </w:tr>
    </w:tbl>
    <w:p w:rsidR="00E05F48" w:rsidRDefault="00E05F48" w:rsidP="00AA747A">
      <w:pPr>
        <w:rPr>
          <w:sz w:val="26"/>
          <w:szCs w:val="26"/>
        </w:rPr>
      </w:pPr>
    </w:p>
    <w:p w:rsidR="00E05F48" w:rsidRDefault="00E05F48" w:rsidP="00E05F48">
      <w:pPr>
        <w:ind w:left="720"/>
        <w:rPr>
          <w:sz w:val="26"/>
          <w:szCs w:val="26"/>
        </w:rPr>
      </w:pPr>
    </w:p>
    <w:p w:rsidR="00E05F48" w:rsidRDefault="00E05F48" w:rsidP="00E05F4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Примечание: Полный перечень должностей работников, занимающих должности, не отнесенные к муниципальным должностям муниципальной службы, и осуществляющих техническое обеспечение  деятельности администрации муниципа</w:t>
      </w:r>
      <w:r w:rsidR="00AA747A">
        <w:rPr>
          <w:sz w:val="26"/>
          <w:szCs w:val="26"/>
        </w:rPr>
        <w:t>льного образования «</w:t>
      </w:r>
      <w:proofErr w:type="spellStart"/>
      <w:r w:rsidR="00AA747A"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поселение», указывается в штатном расписании администрации муниципального образования   «</w:t>
      </w:r>
      <w:proofErr w:type="spellStart"/>
      <w:r w:rsidR="00AA747A">
        <w:rPr>
          <w:sz w:val="26"/>
          <w:szCs w:val="26"/>
        </w:rPr>
        <w:t>Ходзинское</w:t>
      </w:r>
      <w:proofErr w:type="spellEnd"/>
      <w:r>
        <w:rPr>
          <w:sz w:val="26"/>
          <w:szCs w:val="26"/>
        </w:rPr>
        <w:t xml:space="preserve"> сельское поселение». </w:t>
      </w:r>
    </w:p>
    <w:p w:rsidR="00E05F48" w:rsidRPr="00565E46" w:rsidRDefault="00E05F48" w:rsidP="00E05F48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7126" w:rsidRDefault="00657126" w:rsidP="00657126">
      <w:pPr>
        <w:jc w:val="right"/>
      </w:pPr>
    </w:p>
    <w:sectPr w:rsidR="006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F1E"/>
    <w:multiLevelType w:val="hybridMultilevel"/>
    <w:tmpl w:val="71E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17B9"/>
    <w:multiLevelType w:val="hybridMultilevel"/>
    <w:tmpl w:val="B112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97812"/>
    <w:multiLevelType w:val="hybridMultilevel"/>
    <w:tmpl w:val="42CE64D2"/>
    <w:lvl w:ilvl="0" w:tplc="649E8CD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0C"/>
    <w:rsid w:val="0022631A"/>
    <w:rsid w:val="003B3622"/>
    <w:rsid w:val="003C6CDD"/>
    <w:rsid w:val="00470202"/>
    <w:rsid w:val="004C7404"/>
    <w:rsid w:val="004D590C"/>
    <w:rsid w:val="00593FEF"/>
    <w:rsid w:val="00622763"/>
    <w:rsid w:val="00657126"/>
    <w:rsid w:val="00700100"/>
    <w:rsid w:val="008708EF"/>
    <w:rsid w:val="00A07123"/>
    <w:rsid w:val="00AA747A"/>
    <w:rsid w:val="00C15360"/>
    <w:rsid w:val="00E05F48"/>
    <w:rsid w:val="00E7678D"/>
    <w:rsid w:val="00E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3C6CD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CDD"/>
    <w:pPr>
      <w:spacing w:after="120"/>
    </w:pPr>
  </w:style>
  <w:style w:type="character" w:customStyle="1" w:styleId="a4">
    <w:name w:val="Основной текст Знак"/>
    <w:basedOn w:val="a0"/>
    <w:link w:val="a3"/>
    <w:rsid w:val="003C6CD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3C6C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6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470202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470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678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767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a">
    <w:name w:val="Strong"/>
    <w:basedOn w:val="a0"/>
    <w:uiPriority w:val="22"/>
    <w:qFormat/>
    <w:rsid w:val="00E7678D"/>
    <w:rPr>
      <w:b/>
      <w:bCs/>
    </w:rPr>
  </w:style>
  <w:style w:type="character" w:styleId="ab">
    <w:name w:val="Emphasis"/>
    <w:basedOn w:val="a0"/>
    <w:uiPriority w:val="20"/>
    <w:qFormat/>
    <w:rsid w:val="00E76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16</cp:revision>
  <cp:lastPrinted>2023-01-12T13:26:00Z</cp:lastPrinted>
  <dcterms:created xsi:type="dcterms:W3CDTF">2018-04-02T10:37:00Z</dcterms:created>
  <dcterms:modified xsi:type="dcterms:W3CDTF">2023-01-24T07:21:00Z</dcterms:modified>
</cp:coreProperties>
</file>