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7F721C" w:rsidRPr="00F60DAF" w:rsidTr="00073806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1C" w:rsidRPr="00F60DAF" w:rsidRDefault="007F721C" w:rsidP="0007380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721C" w:rsidRPr="00F60DAF" w:rsidRDefault="007F721C" w:rsidP="0007380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АДЫГЭ РЕСПУБЛИК</w:t>
            </w:r>
          </w:p>
          <w:p w:rsidR="007F721C" w:rsidRPr="00F60DAF" w:rsidRDefault="007F721C" w:rsidP="0007380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gram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Э ЗИIЭ «ФЭДЗ  КЪОДЖЭ ПСЭУПI»</w:t>
            </w:r>
          </w:p>
          <w:p w:rsidR="007F721C" w:rsidRPr="00F60DAF" w:rsidRDefault="007F721C" w:rsidP="00073806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385438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къ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Фэдз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F721C" w:rsidRPr="00F60DAF" w:rsidRDefault="007F721C" w:rsidP="0007380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>иур</w:t>
            </w:r>
            <w:proofErr w:type="spellEnd"/>
            <w:r w:rsidRPr="00F60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1C" w:rsidRPr="00F60DAF" w:rsidRDefault="007F721C" w:rsidP="00073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721C" w:rsidRPr="00F60DAF" w:rsidRDefault="007F721C" w:rsidP="0007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B64BF1" wp14:editId="488C1413">
                  <wp:extent cx="878840" cy="775335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775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21C" w:rsidRPr="00F60DAF" w:rsidRDefault="007F721C" w:rsidP="00073806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F721C" w:rsidRPr="00F60DAF" w:rsidRDefault="007F721C" w:rsidP="00073806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РЕСПУБЛИКА АДЫГЕЯ</w:t>
            </w:r>
          </w:p>
          <w:p w:rsidR="007F721C" w:rsidRPr="00F60DAF" w:rsidRDefault="007F721C" w:rsidP="00073806">
            <w:pPr>
              <w:pStyle w:val="1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F60DAF">
              <w:rPr>
                <w:sz w:val="18"/>
                <w:szCs w:val="18"/>
                <w:lang w:eastAsia="en-US"/>
              </w:rPr>
              <w:t>МУНИЦИПАЛЬНОЕ ОБРАЗОВАНИЕ</w:t>
            </w:r>
          </w:p>
          <w:p w:rsidR="007F721C" w:rsidRPr="00F60DAF" w:rsidRDefault="007F721C" w:rsidP="00073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</w:t>
            </w:r>
          </w:p>
          <w:p w:rsidR="007F721C" w:rsidRPr="00F60DAF" w:rsidRDefault="007F721C" w:rsidP="00073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385438 а. Ходзь, ул. </w:t>
            </w:r>
            <w:proofErr w:type="spellStart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Краснотябрьская</w:t>
            </w:r>
            <w:proofErr w:type="spellEnd"/>
            <w:r w:rsidRPr="00F60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,104</w:t>
            </w:r>
          </w:p>
        </w:tc>
      </w:tr>
    </w:tbl>
    <w:p w:rsidR="007F721C" w:rsidRPr="00F60DAF" w:rsidRDefault="007F721C" w:rsidP="007F721C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 385438, а. Ходзь, ул.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Краснооктябрьская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, 104,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Кошехабльский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 район, Республика Адыгея, </w:t>
      </w:r>
    </w:p>
    <w:p w:rsidR="007F721C" w:rsidRPr="00F60DAF" w:rsidRDefault="007F721C" w:rsidP="007F721C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</w:rPr>
        <w:t>тел</w:t>
      </w:r>
      <w:proofErr w:type="gramStart"/>
      <w:r w:rsidRPr="00F60DAF">
        <w:rPr>
          <w:rFonts w:ascii="Times New Roman" w:hAnsi="Times New Roman" w:cs="Times New Roman"/>
          <w:b/>
          <w:sz w:val="18"/>
          <w:szCs w:val="18"/>
        </w:rPr>
        <w:t>.ф</w:t>
      </w:r>
      <w:proofErr w:type="gramEnd"/>
      <w:r w:rsidRPr="00F60DAF">
        <w:rPr>
          <w:rFonts w:ascii="Times New Roman" w:hAnsi="Times New Roman" w:cs="Times New Roman"/>
          <w:b/>
          <w:sz w:val="18"/>
          <w:szCs w:val="18"/>
        </w:rPr>
        <w:t>акс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: 8(87770) 9-67-40</w:t>
      </w:r>
    </w:p>
    <w:p w:rsidR="007F721C" w:rsidRPr="00F60DAF" w:rsidRDefault="007F721C" w:rsidP="007F721C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F60DA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F60DAF">
        <w:rPr>
          <w:rFonts w:ascii="Times New Roman" w:hAnsi="Times New Roman" w:cs="Times New Roman"/>
          <w:b/>
          <w:sz w:val="18"/>
          <w:szCs w:val="18"/>
        </w:rPr>
        <w:t>-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Xodzinskoe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@</w:t>
      </w:r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F60DA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 xml:space="preserve">; сайт:  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adm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hodz</w:t>
      </w:r>
      <w:proofErr w:type="spellEnd"/>
      <w:r w:rsidRPr="00F60DAF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F60DAF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7F721C" w:rsidRPr="00F60DAF" w:rsidRDefault="007F721C" w:rsidP="007F72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F721C" w:rsidRPr="00F60DAF" w:rsidRDefault="007F721C" w:rsidP="007F721C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</w:t>
      </w:r>
    </w:p>
    <w:p w:rsidR="007F721C" w:rsidRPr="00F60DAF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F721C" w:rsidRPr="00F60DAF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«28</w:t>
      </w:r>
      <w:r w:rsidRPr="00F60D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230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 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№55</w:t>
      </w:r>
    </w:p>
    <w:p w:rsidR="007F721C" w:rsidRPr="00F60DAF" w:rsidRDefault="007F721C" w:rsidP="007F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6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Ходзь</w:t>
      </w: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7F721C" w:rsidRPr="007F721C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06.10.2003г. № 131-ФЗ «Об общих принципах организации местного значения в Российской Федерации», Федеральным законом от 25.12.2008г. № 273-ФЗ «О противодействии коррупции», Указам Президента Российской Федерации от 01.07.2010г. № 821 (в редакции Указа Президента РФ от 22.12.2015г.) «О комиссиях по соблюдению требований к служебному поведению федеральных государственных служащих и урегулированию конфликта интересов»: </w:t>
      </w:r>
      <w:proofErr w:type="gramEnd"/>
    </w:p>
    <w:p w:rsidR="007F721C" w:rsidRPr="007F721C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7F721C" w:rsidRPr="007F721C" w:rsidRDefault="007F721C" w:rsidP="007F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21C" w:rsidRPr="007F721C" w:rsidRDefault="007F721C" w:rsidP="007F72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соблюдению требований к служебному поведению и урегулированию конфликта интересов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1 к настоящему Постановлению.</w:t>
      </w:r>
    </w:p>
    <w:p w:rsidR="007F721C" w:rsidRPr="007F721C" w:rsidRDefault="007F721C" w:rsidP="007F72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и урегулированию конфликта интересов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согласно приложению № 2 к настоящему Постановлению.</w:t>
      </w:r>
    </w:p>
    <w:p w:rsidR="007F721C" w:rsidRPr="007F721C" w:rsidRDefault="007F721C" w:rsidP="007F72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тановления возложить на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льское поселение»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Х.А.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1C" w:rsidRPr="007F721C" w:rsidRDefault="007F721C" w:rsidP="007F72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Постановление главы от 12.12.2014г. №32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</w:t>
      </w:r>
    </w:p>
    <w:p w:rsidR="007F721C" w:rsidRPr="007F721C" w:rsidRDefault="007F721C" w:rsidP="007F72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его подписания. </w:t>
      </w: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Р.М.Тлостнаков</w:t>
      </w:r>
      <w:proofErr w:type="spellEnd"/>
    </w:p>
    <w:p w:rsid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7F721C" w:rsidRPr="007F721C" w:rsidRDefault="00F30847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«28» декабря  2016</w:t>
      </w:r>
      <w:r w:rsidR="000772C8">
        <w:rPr>
          <w:rFonts w:ascii="Times New Roman" w:hAnsi="Times New Roman" w:cs="Times New Roman"/>
          <w:b/>
          <w:bCs/>
          <w:sz w:val="24"/>
          <w:szCs w:val="24"/>
        </w:rPr>
        <w:t>г. №55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Хасамбий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Амербиевич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Афашагова</w:t>
      </w:r>
      <w:proofErr w:type="spellEnd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Замират</w:t>
      </w:r>
      <w:proofErr w:type="spellEnd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правовым вопросам 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Абезуанова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Мухарбиевн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первой</w:t>
      </w: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комиссии: </w:t>
      </w:r>
    </w:p>
    <w:p w:rsidR="007F721C" w:rsidRPr="007F721C" w:rsidRDefault="00C26629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Байзет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Ибрагимович</w:t>
      </w:r>
      <w:proofErr w:type="spellEnd"/>
      <w:r w:rsid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F30847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Казбекович</w:t>
      </w:r>
      <w:proofErr w:type="spellEnd"/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 МО «</w:t>
      </w:r>
      <w:proofErr w:type="spellStart"/>
      <w:r w:rsid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C26629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Нафисет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библиотекой</w:t>
      </w:r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Ходзинское</w:t>
      </w:r>
      <w:proofErr w:type="spellEnd"/>
      <w:r w:rsidR="007F721C"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2C8" w:rsidRPr="007F721C" w:rsidRDefault="000772C8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к Постановлению главы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721C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772C8">
        <w:rPr>
          <w:rFonts w:ascii="Times New Roman" w:hAnsi="Times New Roman" w:cs="Times New Roman"/>
          <w:b/>
          <w:bCs/>
          <w:sz w:val="24"/>
          <w:szCs w:val="24"/>
        </w:rPr>
        <w:t>«28» декабря 2016г. № 55</w:t>
      </w:r>
      <w:r w:rsidRPr="007F72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21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Ходзинское</w:t>
      </w:r>
      <w:proofErr w:type="spellEnd"/>
      <w:r w:rsidRPr="007F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 в соответствии с Федеральным </w:t>
      </w:r>
      <w:hyperlink r:id="rId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от 25 декабря 2008 г. N 273-ФЗ "О противодействии коррупции".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2. Комиссии в своей деятельности руководствуются </w:t>
      </w:r>
      <w:hyperlink r:id="rId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7F721C">
        <w:rPr>
          <w:rFonts w:ascii="Times New Roman" w:hAnsi="Times New Roman" w:cs="Times New Roman"/>
          <w:sz w:val="24"/>
          <w:szCs w:val="24"/>
        </w:rPr>
        <w:t>4. В состав комиссии входят: заместитель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(председатель комиссии), работник кадровой службы (секретарь комиссии), работник юридической (правовой) службы, депутаты Совета народных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поселение», других служб администрации, определяемые главой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поселение». 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"/>
      <w:bookmarkStart w:id="3" w:name="Par29"/>
      <w:bookmarkEnd w:id="2"/>
      <w:bookmarkEnd w:id="3"/>
      <w:r w:rsidRPr="007F721C">
        <w:rPr>
          <w:rFonts w:ascii="Times New Roman" w:hAnsi="Times New Roman" w:cs="Times New Roman"/>
          <w:sz w:val="24"/>
          <w:szCs w:val="24"/>
        </w:rPr>
        <w:t>5. Глава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может принять решение о включении в состав комиссии: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представителя общественной организации ветеранов, общественно организации «</w:t>
      </w:r>
      <w:proofErr w:type="spellStart"/>
      <w:r w:rsidRPr="007F721C">
        <w:rPr>
          <w:rFonts w:ascii="Times New Roman" w:hAnsi="Times New Roman" w:cs="Times New Roman"/>
          <w:sz w:val="24"/>
          <w:szCs w:val="24"/>
        </w:rPr>
        <w:t>Адыгэ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1C">
        <w:rPr>
          <w:rFonts w:ascii="Times New Roman" w:hAnsi="Times New Roman" w:cs="Times New Roman"/>
          <w:sz w:val="24"/>
          <w:szCs w:val="24"/>
        </w:rPr>
        <w:t>хасэ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– Черкесский парламент»;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представителя профсоюзной организации, действующей в установленном порядке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6. Лица, указанные в  </w:t>
      </w:r>
      <w:hyperlink r:id="rId9" w:anchor="Par29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9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данными организациями. Согласование осуществляется в 10-дневный срок со дня получения запроса.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7. Число членов комиссии, не замещающих должности муниципальной  службы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поселение», должно составлять не менее одной четверти от общего числа членов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7"/>
      <w:bookmarkEnd w:id="4"/>
      <w:r w:rsidRPr="007F721C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1C">
        <w:rPr>
          <w:rFonts w:ascii="Times New Roman" w:hAnsi="Times New Roman" w:cs="Times New Roman"/>
          <w:sz w:val="24"/>
          <w:szCs w:val="24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 w:rsidRPr="007F721C">
        <w:rPr>
          <w:rFonts w:ascii="Times New Roman" w:hAnsi="Times New Roman" w:cs="Times New Roman"/>
          <w:sz w:val="24"/>
          <w:szCs w:val="24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"/>
      <w:bookmarkEnd w:id="6"/>
      <w:r w:rsidRPr="007F721C">
        <w:rPr>
          <w:rFonts w:ascii="Times New Roman" w:hAnsi="Times New Roman" w:cs="Times New Roman"/>
          <w:sz w:val="24"/>
          <w:szCs w:val="24"/>
        </w:rPr>
        <w:t>12. Основаниями для проведения заседания комиссии являются: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3"/>
      <w:bookmarkEnd w:id="7"/>
      <w:proofErr w:type="gramStart"/>
      <w:r w:rsidRPr="007F721C">
        <w:rPr>
          <w:rFonts w:ascii="Times New Roman" w:hAnsi="Times New Roman" w:cs="Times New Roman"/>
          <w:sz w:val="24"/>
          <w:szCs w:val="24"/>
        </w:rPr>
        <w:t>а) представление главой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соответствии с </w:t>
      </w:r>
      <w:hyperlink r:id="rId10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4"/>
      <w:bookmarkEnd w:id="8"/>
      <w:r w:rsidRPr="007F721C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5"/>
      <w:bookmarkEnd w:id="9"/>
      <w:r w:rsidRPr="007F721C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6"/>
      <w:bookmarkEnd w:id="10"/>
      <w:r w:rsidRPr="007F721C">
        <w:rPr>
          <w:rFonts w:ascii="Times New Roman" w:hAnsi="Times New Roman" w:cs="Times New Roman"/>
          <w:sz w:val="24"/>
          <w:szCs w:val="24"/>
        </w:rPr>
        <w:t>б) поступившее в кадровую службу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7"/>
      <w:bookmarkEnd w:id="11"/>
      <w:proofErr w:type="gramStart"/>
      <w:r w:rsidRPr="007F721C">
        <w:rPr>
          <w:rFonts w:ascii="Times New Roman" w:hAnsi="Times New Roman" w:cs="Times New Roman"/>
          <w:sz w:val="24"/>
          <w:szCs w:val="24"/>
        </w:rPr>
        <w:t>обращение гражданина, замещавшего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истечения двух лет со дня увольнения с государственной службы;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48"/>
      <w:bookmarkEnd w:id="12"/>
      <w:r w:rsidRPr="007F721C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2013 г. N 79-ФЗ "О запрете отдельным категориям лиц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9"/>
      <w:bookmarkEnd w:id="13"/>
      <w:r w:rsidRPr="007F721C">
        <w:rPr>
          <w:rFonts w:ascii="Times New Roman" w:hAnsi="Times New Roman" w:cs="Times New Roman"/>
          <w:sz w:val="24"/>
          <w:szCs w:val="24"/>
        </w:rPr>
        <w:t>в) представление главы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образовании мер по предупреждению коррупции;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0"/>
      <w:bookmarkEnd w:id="14"/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г) представление главы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доходам");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2"/>
      <w:bookmarkEnd w:id="15"/>
      <w:proofErr w:type="gramStart"/>
      <w:r w:rsidRPr="007F721C">
        <w:rPr>
          <w:rFonts w:ascii="Times New Roman" w:hAnsi="Times New Roman" w:cs="Times New Roman"/>
          <w:sz w:val="24"/>
          <w:szCs w:val="24"/>
        </w:rPr>
        <w:t>д) 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 службы в муниципальном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управления данной организацией входили в его должностные (служебные) обязанности, исполняемые во время замещения должности в </w:t>
      </w:r>
      <w:proofErr w:type="spellStart"/>
      <w:r w:rsidRPr="007F721C">
        <w:rPr>
          <w:rFonts w:ascii="Times New Roman" w:hAnsi="Times New Roman" w:cs="Times New Roman"/>
          <w:sz w:val="24"/>
          <w:szCs w:val="24"/>
        </w:rPr>
        <w:t>муниицпальном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13.1. Обращение, указанное в </w:t>
      </w:r>
      <w:hyperlink r:id="rId13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2 настоящего Положения, подается гражданином, замещавшим должность муниципальной службы в муниципальном образовании, в подразделение кадровой службы муниципального образования по профилактике коррупционных и иных правонарушений.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 службе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13.2. Обращение, указанное в </w:t>
      </w:r>
      <w:hyperlink r:id="rId15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13.3. Уведомление, указанное в </w:t>
      </w:r>
      <w:hyperlink r:id="rId16" w:anchor="Par5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рассматривается кадровой службой администрации, которое осуществляет подготовку мотивированного заключения о соблюдении гражданином, замещавшим должность муниципальной службы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поселение», требований </w:t>
      </w:r>
      <w:hyperlink r:id="rId1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18" w:anchor="Par66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14.1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anchor="Par6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14.2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и с результатами ее проверки;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20" w:anchor="Par39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"б" пункта </w:t>
        </w:r>
      </w:hyperlink>
      <w:r w:rsidRPr="007F721C">
        <w:rPr>
          <w:rFonts w:ascii="Times New Roman" w:hAnsi="Times New Roman" w:cs="Times New Roman"/>
          <w:sz w:val="24"/>
          <w:szCs w:val="24"/>
        </w:rPr>
        <w:t>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6"/>
      <w:bookmarkEnd w:id="16"/>
      <w:r w:rsidRPr="007F721C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заявления, указанного в </w:t>
      </w:r>
      <w:hyperlink r:id="rId21" w:anchor="Par4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8"/>
      <w:bookmarkEnd w:id="17"/>
      <w:r w:rsidRPr="007F721C">
        <w:rPr>
          <w:rFonts w:ascii="Times New Roman" w:hAnsi="Times New Roman" w:cs="Times New Roman"/>
          <w:sz w:val="24"/>
          <w:szCs w:val="24"/>
        </w:rPr>
        <w:t xml:space="preserve">14.2. Уведомление, указанное в </w:t>
      </w:r>
      <w:hyperlink r:id="rId22" w:anchor="Par5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как правило, рассматривается на очередном (плановом) заседании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12 настоящего Положения.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15.1 Заседания комиссии могут проводиться в отсутствие муниципального служащего или гражданина в случае: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подпунктом "б"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5"/>
      <w:bookmarkEnd w:id="18"/>
      <w:r w:rsidRPr="007F721C">
        <w:rPr>
          <w:rFonts w:ascii="Times New Roman" w:hAnsi="Times New Roman" w:cs="Times New Roman"/>
          <w:sz w:val="24"/>
          <w:szCs w:val="24"/>
        </w:rPr>
        <w:t xml:space="preserve">18. По итогам рассмотрения вопроса, указанного в </w:t>
      </w:r>
      <w:hyperlink r:id="rId23" w:anchor="Par44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"а"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76"/>
      <w:bookmarkEnd w:id="19"/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 служащим в соответствии с </w:t>
      </w:r>
      <w:hyperlink r:id="rId24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5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"а"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r:id="rId26" w:anchor="Par76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"а" настоящего пункта</w:t>
        </w:r>
      </w:hyperlink>
      <w:r w:rsidRPr="007F721C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применить к муниципальному служащему конкретную меру ответственности.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r:id="rId27" w:anchor="Par45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"а"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r:id="rId28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84"/>
      <w:bookmarkEnd w:id="20"/>
      <w:r w:rsidRPr="007F721C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r:id="rId29" w:anchor="Par4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третьем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lastRenderedPageBreak/>
        <w:t>б) признать, что причина непредставленным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применить к муниципальному служащему конкретную меру ответственности.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21.1.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21.2. По итогам рассмотрения вопроса, указанного в абзаце пятом подпункта "б" пункта 12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88"/>
      <w:bookmarkEnd w:id="21"/>
      <w:r w:rsidRPr="007F721C">
        <w:rPr>
          <w:rFonts w:ascii="Times New Roman" w:hAnsi="Times New Roman" w:cs="Times New Roman"/>
          <w:sz w:val="24"/>
          <w:szCs w:val="24"/>
        </w:rPr>
        <w:t xml:space="preserve">21.3. По итогам рассмотрения вопроса, указанного в </w:t>
      </w:r>
      <w:hyperlink r:id="rId30" w:anchor="Par50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"г"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1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государственным служащим в соответствии с </w:t>
      </w:r>
      <w:hyperlink r:id="rId3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государственные органы в соответствии с их компетенцией.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вопросов, указанных в </w:t>
      </w:r>
      <w:hyperlink r:id="rId33" w:anchor="Par43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"а"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anchor="Par46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"б"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anchor="Par50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"г"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2 настоящего Положения, при наличии к тому оснований комиссия может принять иное решение, чем это предусмотрено </w:t>
      </w:r>
      <w:hyperlink r:id="rId36" w:anchor="Par75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18 - </w:t>
      </w:r>
      <w:hyperlink r:id="rId37" w:anchor="Par84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anchor="Par8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21.1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</w:t>
      </w:r>
      <w:hyperlink r:id="rId39" w:anchor="Par5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"д"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в отношении гражданина, замещавшего должность муниципальной службы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поселение», одно из следующих решений: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12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проинформировать об указанных обстоятельствах органы прокуратуры и уведомившую организацию.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предусмотренного </w:t>
      </w:r>
      <w:hyperlink r:id="rId41" w:anchor="Par49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"в"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комиссия принимает соответствующее решение.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24. Для исполнения решений комиссии могут быть подготовлены проекты нормативных правовых актов, решений или поручений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поселение», которые в установленном порядке представляются на рассмотрение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25. Решения комиссии по вопросам, указанным в </w:t>
      </w:r>
      <w:hyperlink r:id="rId42" w:anchor="Par4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3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для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носят рекомендательный характер. Решение, принимаемое по итогам рассмотрения вопроса, указанного в </w:t>
      </w:r>
      <w:hyperlink r:id="rId44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носит обязательный характер.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27. В протоколе заседания комиссии указываются: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комиссии, дата поступления информации в администрацию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29.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30.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обязан рассмотреть протокол заседания комиссии и вправе учесть в пределах своей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оглашается на ближайшем заседании комиссии и принимается к сведению без обсуждения.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7F721C">
        <w:rPr>
          <w:rFonts w:ascii="Times New Roman" w:hAnsi="Times New Roman" w:cs="Times New Roman"/>
          <w:sz w:val="24"/>
          <w:szCs w:val="24"/>
        </w:rPr>
        <w:t xml:space="preserve"> сельское поселение»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33.1.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муниципального образования, вручается гражданину, замещавшему должность муниципальной службы в муниципальном образовании, в отношении которого рассматривался вопрос, указанный в </w:t>
      </w:r>
      <w:hyperlink r:id="rId45" w:anchor="Par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втором подпункта "б" пункта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соответствующего заседания комиссии.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 </w:t>
      </w:r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В случае рассмотрения вопросов, указанных в </w:t>
      </w:r>
      <w:hyperlink r:id="rId46" w:anchor="Par4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2 настоящего Положения, аттестационными комиссиями государственных органов, названных в </w:t>
      </w:r>
      <w:hyperlink r:id="rId4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II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</w:t>
      </w:r>
      <w:r w:rsidRPr="007F721C">
        <w:rPr>
          <w:rFonts w:ascii="Times New Roman" w:hAnsi="Times New Roman" w:cs="Times New Roman"/>
          <w:sz w:val="24"/>
          <w:szCs w:val="24"/>
        </w:rPr>
        <w:lastRenderedPageBreak/>
        <w:t>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7F7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21C">
        <w:rPr>
          <w:rFonts w:ascii="Times New Roman" w:hAnsi="Times New Roman" w:cs="Times New Roman"/>
          <w:sz w:val="24"/>
          <w:szCs w:val="24"/>
        </w:rPr>
        <w:t xml:space="preserve">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48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 Российской Федерации о государственной тайне включаются лица, указанные в </w:t>
      </w:r>
      <w:hyperlink r:id="rId49" w:anchor="Par24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4 настоящего Положения, а также по решению руководителя государственного органа - лица, указанные в </w:t>
      </w:r>
      <w:hyperlink r:id="rId50" w:anchor="Par29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7F721C">
        <w:rPr>
          <w:rFonts w:ascii="Times New Roman" w:hAnsi="Times New Roman" w:cs="Times New Roman"/>
          <w:sz w:val="24"/>
          <w:szCs w:val="24"/>
        </w:rPr>
        <w:t>5 настоящего Положения.</w:t>
      </w:r>
      <w:proofErr w:type="gramEnd"/>
    </w:p>
    <w:p w:rsidR="007F721C" w:rsidRPr="007F721C" w:rsidRDefault="007F721C" w:rsidP="007F7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1C">
        <w:rPr>
          <w:rFonts w:ascii="Times New Roman" w:hAnsi="Times New Roman" w:cs="Times New Roman"/>
          <w:sz w:val="24"/>
          <w:szCs w:val="24"/>
        </w:rPr>
        <w:t xml:space="preserve">36. В заседаниях аттестационных комиссий при рассмотрении вопросов, указанных в </w:t>
      </w:r>
      <w:hyperlink r:id="rId51" w:anchor="Par42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 w:rsidRPr="007F721C">
        <w:rPr>
          <w:rFonts w:ascii="Times New Roman" w:hAnsi="Times New Roman" w:cs="Times New Roman"/>
          <w:sz w:val="24"/>
          <w:szCs w:val="24"/>
        </w:rPr>
        <w:t xml:space="preserve">2 настоящего Положения, участвуют лица, указанные в </w:t>
      </w:r>
      <w:hyperlink r:id="rId52" w:anchor="Par37" w:history="1">
        <w:r w:rsidRPr="007F72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7F721C">
        <w:rPr>
          <w:rFonts w:ascii="Times New Roman" w:hAnsi="Times New Roman" w:cs="Times New Roman"/>
          <w:sz w:val="24"/>
          <w:szCs w:val="24"/>
        </w:rPr>
        <w:t>9 настоящего Положения.</w:t>
      </w:r>
    </w:p>
    <w:p w:rsidR="00BC397C" w:rsidRPr="007F721C" w:rsidRDefault="00BC397C">
      <w:pPr>
        <w:rPr>
          <w:rFonts w:ascii="Times New Roman" w:hAnsi="Times New Roman" w:cs="Times New Roman"/>
          <w:sz w:val="24"/>
          <w:szCs w:val="24"/>
        </w:rPr>
      </w:pPr>
    </w:p>
    <w:sectPr w:rsidR="00BC397C" w:rsidRPr="007F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0AB14C9"/>
    <w:multiLevelType w:val="hybridMultilevel"/>
    <w:tmpl w:val="50961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4A"/>
    <w:rsid w:val="000772C8"/>
    <w:rsid w:val="001D5434"/>
    <w:rsid w:val="00230A28"/>
    <w:rsid w:val="005E204A"/>
    <w:rsid w:val="007F721C"/>
    <w:rsid w:val="00BC397C"/>
    <w:rsid w:val="00C26629"/>
    <w:rsid w:val="00F3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1C"/>
  </w:style>
  <w:style w:type="paragraph" w:styleId="1">
    <w:name w:val="heading 1"/>
    <w:basedOn w:val="a"/>
    <w:next w:val="a0"/>
    <w:link w:val="10"/>
    <w:qFormat/>
    <w:rsid w:val="007F721C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7F72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721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F721C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No Spacing"/>
    <w:uiPriority w:val="1"/>
    <w:qFormat/>
    <w:rsid w:val="007F721C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7F721C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F721C"/>
  </w:style>
  <w:style w:type="paragraph" w:styleId="a8">
    <w:name w:val="Balloon Text"/>
    <w:basedOn w:val="a"/>
    <w:link w:val="a9"/>
    <w:uiPriority w:val="99"/>
    <w:semiHidden/>
    <w:unhideWhenUsed/>
    <w:rsid w:val="007F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1C"/>
  </w:style>
  <w:style w:type="paragraph" w:styleId="1">
    <w:name w:val="heading 1"/>
    <w:basedOn w:val="a"/>
    <w:next w:val="a0"/>
    <w:link w:val="10"/>
    <w:qFormat/>
    <w:rsid w:val="007F721C"/>
    <w:pPr>
      <w:keepNext/>
      <w:widowControl w:val="0"/>
      <w:numPr>
        <w:numId w:val="2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7F72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721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F721C"/>
    <w:rPr>
      <w:rFonts w:ascii="Times New Roman" w:eastAsia="Calibr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No Spacing"/>
    <w:uiPriority w:val="1"/>
    <w:qFormat/>
    <w:rsid w:val="007F721C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7F721C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7F721C"/>
  </w:style>
  <w:style w:type="paragraph" w:styleId="a8">
    <w:name w:val="Balloon Text"/>
    <w:basedOn w:val="a"/>
    <w:link w:val="a9"/>
    <w:uiPriority w:val="99"/>
    <w:semiHidden/>
    <w:unhideWhenUsed/>
    <w:rsid w:val="007F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F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koshehablsp.ru/images/doc/post2016_62.docx" TargetMode="External"/><Relationship Id="rId18" Type="http://schemas.openxmlformats.org/officeDocument/2006/relationships/hyperlink" Target="http://mokoshehablsp.ru/images/doc/post2016_62.docx" TargetMode="External"/><Relationship Id="rId26" Type="http://schemas.openxmlformats.org/officeDocument/2006/relationships/hyperlink" Target="http://mokoshehablsp.ru/images/doc/post2016_62.docx" TargetMode="External"/><Relationship Id="rId39" Type="http://schemas.openxmlformats.org/officeDocument/2006/relationships/hyperlink" Target="http://mokoshehablsp.ru/images/doc/post2016_62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koshehablsp.ru/images/doc/post2016_62.docx" TargetMode="External"/><Relationship Id="rId34" Type="http://schemas.openxmlformats.org/officeDocument/2006/relationships/hyperlink" Target="http://mokoshehablsp.ru/images/doc/post2016_62.docx" TargetMode="External"/><Relationship Id="rId42" Type="http://schemas.openxmlformats.org/officeDocument/2006/relationships/hyperlink" Target="http://mokoshehablsp.ru/images/doc/post2016_62.docx" TargetMode="External"/><Relationship Id="rId47" Type="http://schemas.openxmlformats.org/officeDocument/2006/relationships/hyperlink" Target="consultantplus://offline/ref=E9D03C797DF9A34E5E1AF49082061EAD617215860BC012D8167CFA1BD54C629DB18A735BAA06954AJ9EBM" TargetMode="External"/><Relationship Id="rId50" Type="http://schemas.openxmlformats.org/officeDocument/2006/relationships/hyperlink" Target="http://mokoshehablsp.ru/images/doc/post2016_62.docx" TargetMode="External"/><Relationship Id="rId7" Type="http://schemas.openxmlformats.org/officeDocument/2006/relationships/hyperlink" Target="consultantplus://offline/ref=E9D03C797DF9A34E5E1AF49082061EAD6171168F01CC12D8167CFA1BD54C629DB18A735BAA069541J9EEM" TargetMode="External"/><Relationship Id="rId12" Type="http://schemas.openxmlformats.org/officeDocument/2006/relationships/hyperlink" Target="consultantplus://offline/ref=E9D03C797DF9A34E5E1AF49082061EAD6177188306C512D8167CFA1BD54C629DB18A735BAA06954AJ9E2M" TargetMode="External"/><Relationship Id="rId17" Type="http://schemas.openxmlformats.org/officeDocument/2006/relationships/hyperlink" Target="consultantplus://offline/ref=E9D03C797DF9A34E5E1AF49082061EAD6171168F01CC12D8167CFA1BD54C629DB18A7358JAE2M" TargetMode="External"/><Relationship Id="rId25" Type="http://schemas.openxmlformats.org/officeDocument/2006/relationships/hyperlink" Target="consultantplus://offline/ref=E9D03C797DF9A34E5E1AF49082061EAD6172148103C112D8167CFA1BD54C629DB18A735BAA06954BJ9EDM" TargetMode="External"/><Relationship Id="rId33" Type="http://schemas.openxmlformats.org/officeDocument/2006/relationships/hyperlink" Target="http://mokoshehablsp.ru/images/doc/post2016_62.docx" TargetMode="External"/><Relationship Id="rId38" Type="http://schemas.openxmlformats.org/officeDocument/2006/relationships/hyperlink" Target="http://mokoshehablsp.ru/images/doc/post2016_62.docx" TargetMode="External"/><Relationship Id="rId46" Type="http://schemas.openxmlformats.org/officeDocument/2006/relationships/hyperlink" Target="http://mokoshehablsp.ru/images/doc/post2016_6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okoshehablsp.ru/images/doc/post2016_62.docx" TargetMode="External"/><Relationship Id="rId20" Type="http://schemas.openxmlformats.org/officeDocument/2006/relationships/hyperlink" Target="http://mokoshehablsp.ru/images/doc/post2016_62.docx" TargetMode="External"/><Relationship Id="rId29" Type="http://schemas.openxmlformats.org/officeDocument/2006/relationships/hyperlink" Target="http://mokoshehablsp.ru/images/doc/post2016_62.docx" TargetMode="External"/><Relationship Id="rId41" Type="http://schemas.openxmlformats.org/officeDocument/2006/relationships/hyperlink" Target="http://mokoshehablsp.ru/images/doc/post2016_62.docx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9D03C797DF9A34E5E1AF49082061EAD6172148103C112D8167CFA1BD54C629DB18A735BAA06954BJ9EDM" TargetMode="External"/><Relationship Id="rId24" Type="http://schemas.openxmlformats.org/officeDocument/2006/relationships/hyperlink" Target="consultantplus://offline/ref=E9D03C797DF9A34E5E1AF49082061EAD6172148103C112D8167CFA1BD54C629DB18A735BAA06954BJ9EDM" TargetMode="External"/><Relationship Id="rId32" Type="http://schemas.openxmlformats.org/officeDocument/2006/relationships/hyperlink" Target="consultantplus://offline/ref=E9D03C797DF9A34E5E1AF49082061EAD6177188306C512D8167CFA1BD54C629DB18A735BAA06954AJ9E2M" TargetMode="External"/><Relationship Id="rId37" Type="http://schemas.openxmlformats.org/officeDocument/2006/relationships/hyperlink" Target="http://mokoshehablsp.ru/images/doc/post2016_62.docx" TargetMode="External"/><Relationship Id="rId40" Type="http://schemas.openxmlformats.org/officeDocument/2006/relationships/hyperlink" Target="consultantplus://offline/ref=E9D03C797DF9A34E5E1AF49082061EAD6171168F01CC12D8167CFA1BD54C629DB18A7358JAE2M" TargetMode="External"/><Relationship Id="rId45" Type="http://schemas.openxmlformats.org/officeDocument/2006/relationships/hyperlink" Target="http://mokoshehablsp.ru/images/doc/post2016_62.docx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koshehablsp.ru/images/doc/post2016_62.docx" TargetMode="External"/><Relationship Id="rId23" Type="http://schemas.openxmlformats.org/officeDocument/2006/relationships/hyperlink" Target="http://mokoshehablsp.ru/images/doc/post2016_62.docx" TargetMode="External"/><Relationship Id="rId28" Type="http://schemas.openxmlformats.org/officeDocument/2006/relationships/hyperlink" Target="http://mokoshehablsp.ru/images/doc/post2016_62.docx" TargetMode="External"/><Relationship Id="rId36" Type="http://schemas.openxmlformats.org/officeDocument/2006/relationships/hyperlink" Target="http://mokoshehablsp.ru/images/doc/post2016_62.docx" TargetMode="External"/><Relationship Id="rId49" Type="http://schemas.openxmlformats.org/officeDocument/2006/relationships/hyperlink" Target="http://mokoshehablsp.ru/images/doc/post2016_62.docx" TargetMode="External"/><Relationship Id="rId10" Type="http://schemas.openxmlformats.org/officeDocument/2006/relationships/hyperlink" Target="consultantplus://offline/ref=E9D03C797DF9A34E5E1AF49082061EAD6172148103C112D8167CFA1BD54C629DB18A735BAA069449J9E9M" TargetMode="External"/><Relationship Id="rId19" Type="http://schemas.openxmlformats.org/officeDocument/2006/relationships/hyperlink" Target="http://mokoshehablsp.ru/images/doc/post2016_62.docx" TargetMode="External"/><Relationship Id="rId31" Type="http://schemas.openxmlformats.org/officeDocument/2006/relationships/hyperlink" Target="consultantplus://offline/ref=E9D03C797DF9A34E5E1AF49082061EAD6177188306C512D8167CFA1BD54C629DB18A735BAA06954AJ9E2M" TargetMode="External"/><Relationship Id="rId44" Type="http://schemas.openxmlformats.org/officeDocument/2006/relationships/hyperlink" Target="http://mokoshehablsp.ru/images/doc/post2016_62.docx" TargetMode="External"/><Relationship Id="rId52" Type="http://schemas.openxmlformats.org/officeDocument/2006/relationships/hyperlink" Target="http://mokoshehablsp.ru/images/doc/post2016_6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koshehablsp.ru/images/doc/post2016_62.docx" TargetMode="External"/><Relationship Id="rId14" Type="http://schemas.openxmlformats.org/officeDocument/2006/relationships/hyperlink" Target="consultantplus://offline/ref=E9D03C797DF9A34E5E1AF49082061EAD6171168F01CC12D8167CFA1BD54C629DB18A7358JAE2M" TargetMode="External"/><Relationship Id="rId22" Type="http://schemas.openxmlformats.org/officeDocument/2006/relationships/hyperlink" Target="http://mokoshehablsp.ru/images/doc/post2016_62.docx" TargetMode="External"/><Relationship Id="rId27" Type="http://schemas.openxmlformats.org/officeDocument/2006/relationships/hyperlink" Target="http://mokoshehablsp.ru/images/doc/post2016_62.docx" TargetMode="External"/><Relationship Id="rId30" Type="http://schemas.openxmlformats.org/officeDocument/2006/relationships/hyperlink" Target="http://mokoshehablsp.ru/images/doc/post2016_62.docx" TargetMode="External"/><Relationship Id="rId35" Type="http://schemas.openxmlformats.org/officeDocument/2006/relationships/hyperlink" Target="http://mokoshehablsp.ru/images/doc/post2016_62.docx" TargetMode="External"/><Relationship Id="rId43" Type="http://schemas.openxmlformats.org/officeDocument/2006/relationships/hyperlink" Target="http://mokoshehablsp.ru/images/doc/post2016_62.docx" TargetMode="External"/><Relationship Id="rId48" Type="http://schemas.openxmlformats.org/officeDocument/2006/relationships/hyperlink" Target="consultantplus://offline/ref=E9D03C797DF9A34E5E1AF49082061EAD6171168602CD12D8167CFA1BD5J4ECM" TargetMode="External"/><Relationship Id="rId8" Type="http://schemas.openxmlformats.org/officeDocument/2006/relationships/hyperlink" Target="consultantplus://offline/ref=E9D03C797DF9A34E5E1AF49082061EAD627C1783089345DA4729F4J1EEM" TargetMode="External"/><Relationship Id="rId51" Type="http://schemas.openxmlformats.org/officeDocument/2006/relationships/hyperlink" Target="http://mokoshehablsp.ru/images/doc/post2016_6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2017-10-30T06:20:00Z</cp:lastPrinted>
  <dcterms:created xsi:type="dcterms:W3CDTF">2017-10-03T11:23:00Z</dcterms:created>
  <dcterms:modified xsi:type="dcterms:W3CDTF">2017-10-30T08:22:00Z</dcterms:modified>
</cp:coreProperties>
</file>