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127"/>
        <w:gridCol w:w="4677"/>
      </w:tblGrid>
      <w:tr w:rsidR="00E02C85" w:rsidTr="00F5041F">
        <w:trPr>
          <w:trHeight w:val="1267"/>
        </w:trPr>
        <w:tc>
          <w:tcPr>
            <w:tcW w:w="4077" w:type="dxa"/>
            <w:tcBorders>
              <w:bottom w:val="double" w:sz="16" w:space="0" w:color="000000"/>
            </w:tcBorders>
            <w:shd w:val="clear" w:color="auto" w:fill="auto"/>
          </w:tcPr>
          <w:p w:rsidR="00E02C85" w:rsidRDefault="00E02C85" w:rsidP="00F5041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УРЫСЫЕ ФЕДЕРАЦИЕ</w:t>
            </w:r>
          </w:p>
          <w:p w:rsidR="00E02C85" w:rsidRDefault="00E02C85" w:rsidP="00F5041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АДЫГЭ РЕСПУБЛИК</w:t>
            </w:r>
          </w:p>
          <w:p w:rsidR="00E02C85" w:rsidRDefault="00E02C85" w:rsidP="00F5041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МУНИЦИПАЛЬНЭ  ГЪЭПСЫК</w:t>
            </w:r>
            <w:proofErr w:type="gramStart"/>
            <w:r>
              <w:rPr>
                <w:sz w:val="20"/>
                <w:lang w:val="en-US"/>
              </w:rPr>
              <w:t>I</w:t>
            </w:r>
            <w:proofErr w:type="gramEnd"/>
            <w:r>
              <w:rPr>
                <w:sz w:val="20"/>
              </w:rPr>
              <w:t>Э ЗИ</w:t>
            </w: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>Э «ФЭДЗ  КЪОДЖЭ</w:t>
            </w:r>
          </w:p>
          <w:p w:rsidR="00E02C85" w:rsidRDefault="00E02C85" w:rsidP="00F5041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ПСЭУП</w:t>
            </w:r>
            <w:proofErr w:type="gramStart"/>
            <w:r>
              <w:rPr>
                <w:sz w:val="20"/>
                <w:lang w:val="en-US"/>
              </w:rPr>
              <w:t>I</w:t>
            </w:r>
            <w:proofErr w:type="gramEnd"/>
            <w:r>
              <w:rPr>
                <w:sz w:val="20"/>
              </w:rPr>
              <w:t>»</w:t>
            </w:r>
          </w:p>
          <w:p w:rsidR="00E02C85" w:rsidRDefault="00E02C85" w:rsidP="00F5041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385438 </w:t>
            </w:r>
            <w:proofErr w:type="spellStart"/>
            <w:r>
              <w:rPr>
                <w:sz w:val="20"/>
              </w:rPr>
              <w:t>къ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Фэдз</w:t>
            </w:r>
            <w:proofErr w:type="spellEnd"/>
            <w:r>
              <w:rPr>
                <w:sz w:val="20"/>
              </w:rPr>
              <w:t>,</w:t>
            </w:r>
          </w:p>
          <w:p w:rsidR="00E02C85" w:rsidRDefault="00E02C85" w:rsidP="00F5041F">
            <w:pPr>
              <w:pStyle w:val="a3"/>
              <w:jc w:val="center"/>
            </w:pPr>
            <w:proofErr w:type="spellStart"/>
            <w:r>
              <w:rPr>
                <w:sz w:val="20"/>
              </w:rPr>
              <w:t>Краснооктябрьскэ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иур</w:t>
            </w:r>
            <w:proofErr w:type="spellEnd"/>
            <w:r>
              <w:rPr>
                <w:sz w:val="20"/>
              </w:rPr>
              <w:t xml:space="preserve"> № 104</w:t>
            </w:r>
          </w:p>
        </w:tc>
        <w:tc>
          <w:tcPr>
            <w:tcW w:w="2127" w:type="dxa"/>
            <w:tcBorders>
              <w:bottom w:val="double" w:sz="16" w:space="0" w:color="000000"/>
            </w:tcBorders>
            <w:shd w:val="clear" w:color="auto" w:fill="auto"/>
          </w:tcPr>
          <w:p w:rsidR="00E02C85" w:rsidRDefault="00E02C85" w:rsidP="00F5041F">
            <w:pPr>
              <w:pStyle w:val="a3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40B6D96" wp14:editId="1577C5C6">
                  <wp:extent cx="891540" cy="7924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C85" w:rsidRDefault="00E02C85" w:rsidP="00F5041F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4677" w:type="dxa"/>
            <w:tcBorders>
              <w:bottom w:val="double" w:sz="16" w:space="0" w:color="000000"/>
            </w:tcBorders>
            <w:shd w:val="clear" w:color="auto" w:fill="auto"/>
          </w:tcPr>
          <w:p w:rsidR="00E02C85" w:rsidRDefault="00E02C85" w:rsidP="00F5041F">
            <w:pPr>
              <w:pStyle w:val="a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РОССИЙСКАЯ ФЕДЕРАЦИЯ</w:t>
            </w:r>
          </w:p>
          <w:p w:rsidR="00E02C85" w:rsidRDefault="00E02C85" w:rsidP="00F5041F">
            <w:pPr>
              <w:pStyle w:val="a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РЕСПУБЛИКА АДЫГЕЯ</w:t>
            </w:r>
          </w:p>
          <w:p w:rsidR="00E02C85" w:rsidRDefault="00E02C85" w:rsidP="00F5041F">
            <w:pPr>
              <w:pStyle w:val="a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МУНИЦИПАЛЬНОЕ ОБРАЗОВАНИЕ</w:t>
            </w:r>
          </w:p>
          <w:p w:rsidR="00E02C85" w:rsidRDefault="00E02C85" w:rsidP="00F5041F">
            <w:pPr>
              <w:pStyle w:val="a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«ХОДЗИНСКОЕ СЕЛЬСКОЕ ПОСЕЛЕНИЕ»</w:t>
            </w:r>
          </w:p>
          <w:p w:rsidR="00E02C85" w:rsidRDefault="00E02C85" w:rsidP="00F5041F">
            <w:pPr>
              <w:pStyle w:val="a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385438 а. Ходзь,</w:t>
            </w:r>
          </w:p>
          <w:p w:rsidR="00E02C85" w:rsidRDefault="00E02C85" w:rsidP="00F5041F">
            <w:pPr>
              <w:pStyle w:val="a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ул. </w:t>
            </w:r>
            <w:proofErr w:type="spellStart"/>
            <w:r>
              <w:rPr>
                <w:bCs/>
                <w:sz w:val="20"/>
              </w:rPr>
              <w:t>Краснооктябрьская</w:t>
            </w:r>
            <w:proofErr w:type="spellEnd"/>
            <w:r>
              <w:rPr>
                <w:bCs/>
                <w:sz w:val="20"/>
              </w:rPr>
              <w:t>№ 104</w:t>
            </w:r>
          </w:p>
          <w:p w:rsidR="00E02C85" w:rsidRDefault="00E02C85" w:rsidP="00F5041F">
            <w:pPr>
              <w:pStyle w:val="a3"/>
              <w:jc w:val="center"/>
              <w:rPr>
                <w:bCs/>
                <w:sz w:val="20"/>
              </w:rPr>
            </w:pPr>
          </w:p>
        </w:tc>
      </w:tr>
    </w:tbl>
    <w:p w:rsidR="00E02C85" w:rsidRDefault="00E02C85" w:rsidP="00E02C85">
      <w:pPr>
        <w:pStyle w:val="a3"/>
        <w:jc w:val="both"/>
        <w:rPr>
          <w:b w:val="0"/>
        </w:rPr>
      </w:pPr>
    </w:p>
    <w:p w:rsidR="00E02C85" w:rsidRDefault="00E02C85" w:rsidP="00E02C85">
      <w:pPr>
        <w:pStyle w:val="a3"/>
        <w:jc w:val="right"/>
        <w:rPr>
          <w:bCs/>
        </w:rPr>
      </w:pPr>
    </w:p>
    <w:p w:rsidR="00E02C85" w:rsidRDefault="00E02C85" w:rsidP="00E02C85">
      <w:pPr>
        <w:pStyle w:val="a3"/>
        <w:jc w:val="center"/>
        <w:rPr>
          <w:b w:val="0"/>
          <w:bCs/>
        </w:rPr>
      </w:pPr>
      <w:r>
        <w:rPr>
          <w:bCs/>
        </w:rPr>
        <w:t>ПОСТАНОВЛЕНИЕ</w:t>
      </w:r>
    </w:p>
    <w:p w:rsidR="00E02C85" w:rsidRDefault="00E02C85" w:rsidP="00E02C85">
      <w:pPr>
        <w:pStyle w:val="a3"/>
        <w:jc w:val="center"/>
        <w:rPr>
          <w:b w:val="0"/>
        </w:rPr>
      </w:pPr>
      <w:r>
        <w:rPr>
          <w:b w:val="0"/>
          <w:bCs/>
        </w:rPr>
        <w:t>10.12.2018г</w:t>
      </w:r>
      <w:r>
        <w:rPr>
          <w:b w:val="0"/>
        </w:rPr>
        <w:t xml:space="preserve"> №64</w:t>
      </w:r>
    </w:p>
    <w:p w:rsidR="00E02C85" w:rsidRDefault="00E02C85" w:rsidP="00E02C85">
      <w:pPr>
        <w:pStyle w:val="a3"/>
        <w:jc w:val="center"/>
        <w:rPr>
          <w:b w:val="0"/>
        </w:rPr>
      </w:pPr>
      <w:r>
        <w:rPr>
          <w:b w:val="0"/>
        </w:rPr>
        <w:t>а. Ходзь</w:t>
      </w:r>
    </w:p>
    <w:p w:rsidR="00E02C85" w:rsidRDefault="00E02C85" w:rsidP="00E02C85">
      <w:pPr>
        <w:pStyle w:val="a3"/>
        <w:jc w:val="center"/>
        <w:rPr>
          <w:b w:val="0"/>
        </w:rPr>
      </w:pPr>
    </w:p>
    <w:p w:rsidR="00E02C85" w:rsidRDefault="00E02C85" w:rsidP="00E02C85">
      <w:pPr>
        <w:pStyle w:val="a3"/>
        <w:jc w:val="center"/>
        <w:rPr>
          <w:bCs/>
          <w:szCs w:val="28"/>
        </w:rPr>
      </w:pPr>
      <w:r>
        <w:rPr>
          <w:b w:val="0"/>
        </w:rPr>
        <w:t xml:space="preserve"> </w:t>
      </w:r>
    </w:p>
    <w:p w:rsidR="00E02C85" w:rsidRDefault="00E02C85" w:rsidP="00E02C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основных направлениях бюджетной и налоговой политики</w:t>
      </w:r>
    </w:p>
    <w:p w:rsidR="00E02C85" w:rsidRDefault="00E02C85" w:rsidP="00E02C85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муниципального образования «</w:t>
      </w:r>
      <w:proofErr w:type="spellStart"/>
      <w:r>
        <w:rPr>
          <w:b/>
          <w:bCs/>
          <w:sz w:val="28"/>
          <w:szCs w:val="28"/>
        </w:rPr>
        <w:t>Ходзинское</w:t>
      </w:r>
      <w:proofErr w:type="spellEnd"/>
      <w:r>
        <w:rPr>
          <w:b/>
          <w:bCs/>
          <w:sz w:val="28"/>
          <w:szCs w:val="28"/>
        </w:rPr>
        <w:t xml:space="preserve"> сельское поселение» на 2019 год и на плановый период 2020 и 2021 годов</w:t>
      </w:r>
    </w:p>
    <w:p w:rsidR="00E02C85" w:rsidRDefault="00E02C85" w:rsidP="00E02C85">
      <w:pPr>
        <w:jc w:val="center"/>
        <w:rPr>
          <w:b/>
          <w:bCs/>
        </w:rPr>
      </w:pPr>
    </w:p>
    <w:p w:rsidR="00E02C85" w:rsidRDefault="00E02C85" w:rsidP="00E02C85">
      <w:pPr>
        <w:jc w:val="both"/>
        <w:rPr>
          <w:b/>
          <w:bCs/>
        </w:rPr>
      </w:pPr>
    </w:p>
    <w:p w:rsidR="00E02C85" w:rsidRDefault="00E02C85" w:rsidP="00E02C85">
      <w:pPr>
        <w:jc w:val="both"/>
        <w:rPr>
          <w:b/>
          <w:bCs/>
        </w:rPr>
      </w:pPr>
    </w:p>
    <w:p w:rsidR="00E02C85" w:rsidRDefault="00E02C85" w:rsidP="00E02C85">
      <w:pPr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   </w:t>
      </w:r>
      <w:r>
        <w:rPr>
          <w:bCs/>
          <w:sz w:val="28"/>
          <w:szCs w:val="28"/>
        </w:rPr>
        <w:t>В соответствии со статьей 172 Бюджетного кодекса Российской Федерации  и Решением Совета народных депутатов муниципального образования «</w:t>
      </w:r>
      <w:proofErr w:type="spellStart"/>
      <w:r>
        <w:rPr>
          <w:bCs/>
          <w:sz w:val="28"/>
          <w:szCs w:val="28"/>
        </w:rPr>
        <w:t>Ходзинское</w:t>
      </w:r>
      <w:proofErr w:type="spellEnd"/>
      <w:r>
        <w:rPr>
          <w:bCs/>
          <w:sz w:val="28"/>
          <w:szCs w:val="28"/>
        </w:rPr>
        <w:t xml:space="preserve"> сельское поселение» «Об утверждении Положения о бюджетном процессе в муниципальном образовании «</w:t>
      </w:r>
      <w:proofErr w:type="spellStart"/>
      <w:r>
        <w:rPr>
          <w:bCs/>
          <w:sz w:val="28"/>
          <w:szCs w:val="28"/>
        </w:rPr>
        <w:t>Ходзинское</w:t>
      </w:r>
      <w:proofErr w:type="spellEnd"/>
      <w:r>
        <w:rPr>
          <w:bCs/>
          <w:sz w:val="28"/>
          <w:szCs w:val="28"/>
        </w:rPr>
        <w:t xml:space="preserve"> сельское поселение» </w:t>
      </w:r>
      <w:r>
        <w:rPr>
          <w:b/>
          <w:bCs/>
          <w:sz w:val="28"/>
          <w:szCs w:val="28"/>
        </w:rPr>
        <w:t>постановляю:</w:t>
      </w:r>
    </w:p>
    <w:p w:rsidR="00E02C85" w:rsidRDefault="00E02C85" w:rsidP="00E02C85">
      <w:pPr>
        <w:jc w:val="both"/>
        <w:rPr>
          <w:b/>
          <w:bCs/>
          <w:sz w:val="28"/>
          <w:szCs w:val="28"/>
        </w:rPr>
      </w:pPr>
    </w:p>
    <w:p w:rsidR="00E02C85" w:rsidRDefault="00E02C85" w:rsidP="00E02C85">
      <w:pPr>
        <w:numPr>
          <w:ilvl w:val="0"/>
          <w:numId w:val="1"/>
        </w:num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основные направления бюджетной и налоговой политики муниципального образования «</w:t>
      </w:r>
      <w:proofErr w:type="spellStart"/>
      <w:r>
        <w:rPr>
          <w:bCs/>
          <w:sz w:val="28"/>
          <w:szCs w:val="28"/>
        </w:rPr>
        <w:t>Ходзинское</w:t>
      </w:r>
      <w:proofErr w:type="spellEnd"/>
      <w:r>
        <w:rPr>
          <w:bCs/>
          <w:sz w:val="28"/>
          <w:szCs w:val="28"/>
        </w:rPr>
        <w:t xml:space="preserve"> сельское поселение» на 2019 год и на плановый период 2020 и 2021 годов согласно приложению.</w:t>
      </w:r>
    </w:p>
    <w:p w:rsidR="00E02C85" w:rsidRDefault="00E02C85" w:rsidP="00E02C85">
      <w:pPr>
        <w:rPr>
          <w:bCs/>
          <w:sz w:val="28"/>
          <w:szCs w:val="28"/>
        </w:rPr>
      </w:pPr>
    </w:p>
    <w:p w:rsidR="00E02C85" w:rsidRDefault="00E02C85" w:rsidP="00E02C85">
      <w:pPr>
        <w:jc w:val="both"/>
      </w:pPr>
      <w:r>
        <w:rPr>
          <w:sz w:val="28"/>
          <w:szCs w:val="28"/>
        </w:rPr>
        <w:t xml:space="preserve">2. </w:t>
      </w:r>
      <w:r>
        <w:rPr>
          <w:rFonts w:ascii="Calibri" w:hAnsi="Calibri" w:cs="Calibri"/>
          <w:bCs/>
          <w:sz w:val="28"/>
          <w:szCs w:val="28"/>
        </w:rPr>
        <w:t>Настоящее решение обнародовать путём размещения на информационном стенде в администрации поселения</w:t>
      </w:r>
    </w:p>
    <w:p w:rsidR="00E02C85" w:rsidRDefault="00E02C85" w:rsidP="00E02C85">
      <w:pPr>
        <w:jc w:val="both"/>
      </w:pPr>
    </w:p>
    <w:p w:rsidR="00E02C85" w:rsidRDefault="00E02C85" w:rsidP="00E02C85">
      <w:pPr>
        <w:jc w:val="both"/>
      </w:pPr>
    </w:p>
    <w:p w:rsidR="00E02C85" w:rsidRDefault="00E02C85" w:rsidP="00E02C85">
      <w:pPr>
        <w:jc w:val="both"/>
      </w:pPr>
    </w:p>
    <w:p w:rsidR="00E02C85" w:rsidRDefault="00E02C85" w:rsidP="00E02C85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53"/>
        <w:gridCol w:w="1981"/>
      </w:tblGrid>
      <w:tr w:rsidR="00E02C85" w:rsidTr="00F5041F">
        <w:trPr>
          <w:trHeight w:val="446"/>
        </w:trPr>
        <w:tc>
          <w:tcPr>
            <w:tcW w:w="8053" w:type="dxa"/>
            <w:shd w:val="clear" w:color="auto" w:fill="auto"/>
          </w:tcPr>
          <w:p w:rsidR="00E02C85" w:rsidRDefault="00E02C85" w:rsidP="00F5041F">
            <w:pPr>
              <w:jc w:val="both"/>
              <w:rPr>
                <w:szCs w:val="24"/>
              </w:rPr>
            </w:pPr>
            <w:r>
              <w:rPr>
                <w:szCs w:val="32"/>
              </w:rPr>
              <w:t>Глава муниципального образования</w:t>
            </w:r>
          </w:p>
          <w:p w:rsidR="00E02C85" w:rsidRDefault="00E02C85" w:rsidP="00F5041F">
            <w:pPr>
              <w:jc w:val="both"/>
              <w:rPr>
                <w:szCs w:val="32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bCs/>
                <w:szCs w:val="24"/>
              </w:rPr>
              <w:t>Ходзинское</w:t>
            </w:r>
            <w:proofErr w:type="spellEnd"/>
            <w:r>
              <w:rPr>
                <w:bCs/>
                <w:szCs w:val="24"/>
              </w:rPr>
              <w:t xml:space="preserve"> сельское поселение</w:t>
            </w:r>
            <w:r>
              <w:rPr>
                <w:szCs w:val="24"/>
              </w:rPr>
              <w:t xml:space="preserve">» </w:t>
            </w:r>
          </w:p>
        </w:tc>
        <w:tc>
          <w:tcPr>
            <w:tcW w:w="1981" w:type="dxa"/>
            <w:shd w:val="clear" w:color="auto" w:fill="auto"/>
          </w:tcPr>
          <w:p w:rsidR="00E02C85" w:rsidRDefault="00E02C85" w:rsidP="00F5041F">
            <w:pPr>
              <w:snapToGrid w:val="0"/>
              <w:rPr>
                <w:szCs w:val="32"/>
              </w:rPr>
            </w:pPr>
          </w:p>
          <w:p w:rsidR="00E02C85" w:rsidRDefault="00E02C85" w:rsidP="00F5041F">
            <w:r>
              <w:rPr>
                <w:szCs w:val="32"/>
              </w:rPr>
              <w:t xml:space="preserve">Р.М. </w:t>
            </w:r>
            <w:proofErr w:type="spellStart"/>
            <w:r>
              <w:rPr>
                <w:szCs w:val="32"/>
              </w:rPr>
              <w:t>Тлостнаков</w:t>
            </w:r>
            <w:proofErr w:type="spellEnd"/>
          </w:p>
        </w:tc>
      </w:tr>
      <w:tr w:rsidR="00E02C85" w:rsidTr="00F5041F">
        <w:trPr>
          <w:trHeight w:val="446"/>
        </w:trPr>
        <w:tc>
          <w:tcPr>
            <w:tcW w:w="8053" w:type="dxa"/>
            <w:shd w:val="clear" w:color="auto" w:fill="auto"/>
          </w:tcPr>
          <w:p w:rsidR="00E02C85" w:rsidRDefault="00E02C85" w:rsidP="00F5041F">
            <w:pPr>
              <w:snapToGrid w:val="0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E02C85" w:rsidRDefault="00E02C85" w:rsidP="00F5041F">
            <w:pPr>
              <w:snapToGrid w:val="0"/>
            </w:pPr>
          </w:p>
          <w:p w:rsidR="00E02C85" w:rsidRDefault="00E02C85" w:rsidP="00F5041F"/>
        </w:tc>
      </w:tr>
      <w:tr w:rsidR="00E02C85" w:rsidTr="00F5041F">
        <w:trPr>
          <w:trHeight w:val="211"/>
        </w:trPr>
        <w:tc>
          <w:tcPr>
            <w:tcW w:w="8053" w:type="dxa"/>
            <w:shd w:val="clear" w:color="auto" w:fill="auto"/>
          </w:tcPr>
          <w:p w:rsidR="00E02C85" w:rsidRDefault="00E02C85" w:rsidP="00F5041F">
            <w:pPr>
              <w:snapToGrid w:val="0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E02C85" w:rsidRDefault="00E02C85" w:rsidP="00F5041F">
            <w:pPr>
              <w:snapToGrid w:val="0"/>
            </w:pPr>
          </w:p>
        </w:tc>
      </w:tr>
      <w:tr w:rsidR="00E02C85" w:rsidTr="00F5041F">
        <w:trPr>
          <w:trHeight w:val="223"/>
        </w:trPr>
        <w:tc>
          <w:tcPr>
            <w:tcW w:w="8053" w:type="dxa"/>
            <w:shd w:val="clear" w:color="auto" w:fill="auto"/>
          </w:tcPr>
          <w:p w:rsidR="00E02C85" w:rsidRDefault="00E02C85" w:rsidP="00F5041F">
            <w:pPr>
              <w:snapToGrid w:val="0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E02C85" w:rsidRDefault="00E02C85" w:rsidP="00F5041F">
            <w:pPr>
              <w:snapToGrid w:val="0"/>
            </w:pPr>
          </w:p>
        </w:tc>
      </w:tr>
      <w:tr w:rsidR="00E02C85" w:rsidTr="00F5041F">
        <w:trPr>
          <w:trHeight w:val="223"/>
        </w:trPr>
        <w:tc>
          <w:tcPr>
            <w:tcW w:w="8053" w:type="dxa"/>
            <w:shd w:val="clear" w:color="auto" w:fill="auto"/>
          </w:tcPr>
          <w:p w:rsidR="00E02C85" w:rsidRDefault="00E02C85" w:rsidP="00F5041F">
            <w:pPr>
              <w:snapToGrid w:val="0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E02C85" w:rsidRDefault="00E02C85" w:rsidP="00F5041F">
            <w:pPr>
              <w:snapToGrid w:val="0"/>
            </w:pPr>
          </w:p>
        </w:tc>
      </w:tr>
      <w:tr w:rsidR="00E02C85" w:rsidTr="00F5041F">
        <w:trPr>
          <w:trHeight w:val="223"/>
        </w:trPr>
        <w:tc>
          <w:tcPr>
            <w:tcW w:w="8053" w:type="dxa"/>
            <w:shd w:val="clear" w:color="auto" w:fill="auto"/>
          </w:tcPr>
          <w:p w:rsidR="00E02C85" w:rsidRDefault="00E02C85" w:rsidP="00F5041F">
            <w:pPr>
              <w:snapToGrid w:val="0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E02C85" w:rsidRDefault="00E02C85" w:rsidP="00F5041F">
            <w:pPr>
              <w:snapToGrid w:val="0"/>
              <w:jc w:val="both"/>
            </w:pPr>
          </w:p>
        </w:tc>
      </w:tr>
      <w:tr w:rsidR="00E02C85" w:rsidTr="00F5041F">
        <w:trPr>
          <w:trHeight w:val="223"/>
        </w:trPr>
        <w:tc>
          <w:tcPr>
            <w:tcW w:w="8053" w:type="dxa"/>
            <w:shd w:val="clear" w:color="auto" w:fill="auto"/>
          </w:tcPr>
          <w:p w:rsidR="00E02C85" w:rsidRDefault="00E02C85" w:rsidP="00F5041F">
            <w:pPr>
              <w:snapToGrid w:val="0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E02C85" w:rsidRDefault="00E02C85" w:rsidP="00F5041F">
            <w:pPr>
              <w:snapToGrid w:val="0"/>
              <w:jc w:val="both"/>
            </w:pPr>
          </w:p>
        </w:tc>
      </w:tr>
      <w:tr w:rsidR="00E02C85" w:rsidTr="00F5041F">
        <w:trPr>
          <w:trHeight w:val="223"/>
        </w:trPr>
        <w:tc>
          <w:tcPr>
            <w:tcW w:w="8053" w:type="dxa"/>
            <w:shd w:val="clear" w:color="auto" w:fill="auto"/>
          </w:tcPr>
          <w:p w:rsidR="00E02C85" w:rsidRDefault="00E02C85" w:rsidP="00F5041F">
            <w:pPr>
              <w:snapToGrid w:val="0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E02C85" w:rsidRDefault="00E02C85" w:rsidP="00F5041F">
            <w:pPr>
              <w:snapToGrid w:val="0"/>
              <w:jc w:val="both"/>
            </w:pPr>
          </w:p>
        </w:tc>
      </w:tr>
      <w:tr w:rsidR="00E02C85" w:rsidTr="00F5041F">
        <w:trPr>
          <w:trHeight w:val="223"/>
        </w:trPr>
        <w:tc>
          <w:tcPr>
            <w:tcW w:w="8053" w:type="dxa"/>
            <w:shd w:val="clear" w:color="auto" w:fill="auto"/>
          </w:tcPr>
          <w:p w:rsidR="00E02C85" w:rsidRDefault="00E02C85" w:rsidP="00F5041F">
            <w:pPr>
              <w:snapToGrid w:val="0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E02C85" w:rsidRDefault="00E02C85" w:rsidP="00F5041F">
            <w:pPr>
              <w:snapToGrid w:val="0"/>
              <w:jc w:val="both"/>
            </w:pPr>
          </w:p>
        </w:tc>
      </w:tr>
    </w:tbl>
    <w:p w:rsidR="00E02C85" w:rsidRDefault="00E02C85" w:rsidP="00E02C85">
      <w:r>
        <w:t xml:space="preserve">                                                                                 </w:t>
      </w:r>
    </w:p>
    <w:p w:rsidR="00E02C85" w:rsidRDefault="00E02C85" w:rsidP="00E02C85">
      <w:pPr>
        <w:jc w:val="right"/>
      </w:pPr>
      <w:r>
        <w:t xml:space="preserve">                                       </w:t>
      </w:r>
    </w:p>
    <w:p w:rsidR="00E02C85" w:rsidRDefault="00E02C85" w:rsidP="00E02C85">
      <w:pPr>
        <w:jc w:val="right"/>
      </w:pPr>
    </w:p>
    <w:p w:rsidR="00E02C85" w:rsidRDefault="00E02C85" w:rsidP="00E02C85">
      <w:pPr>
        <w:jc w:val="right"/>
      </w:pPr>
    </w:p>
    <w:p w:rsidR="00E02C85" w:rsidRDefault="00E02C85" w:rsidP="00E02C85">
      <w:pPr>
        <w:jc w:val="right"/>
      </w:pPr>
    </w:p>
    <w:p w:rsidR="00E02C85" w:rsidRDefault="00E02C85" w:rsidP="00E02C85">
      <w:pPr>
        <w:jc w:val="right"/>
      </w:pPr>
    </w:p>
    <w:p w:rsidR="00E02C85" w:rsidRDefault="00E02C85" w:rsidP="00E02C85">
      <w:pPr>
        <w:jc w:val="right"/>
      </w:pPr>
      <w:r>
        <w:lastRenderedPageBreak/>
        <w:t xml:space="preserve"> Приложение</w:t>
      </w:r>
    </w:p>
    <w:p w:rsidR="00E02C85" w:rsidRDefault="00E02C85" w:rsidP="00E02C85">
      <w:pPr>
        <w:jc w:val="right"/>
      </w:pPr>
      <w:r>
        <w:t xml:space="preserve">                                                                                  к постановлению главы  </w:t>
      </w:r>
    </w:p>
    <w:p w:rsidR="00E02C85" w:rsidRDefault="00E02C85" w:rsidP="00E02C85">
      <w:pPr>
        <w:jc w:val="right"/>
        <w:rPr>
          <w:szCs w:val="24"/>
        </w:rPr>
      </w:pPr>
      <w:r>
        <w:t xml:space="preserve">                                                                                  муниципального образования</w:t>
      </w:r>
    </w:p>
    <w:p w:rsidR="00E02C85" w:rsidRDefault="00E02C85" w:rsidP="00E02C85">
      <w:pPr>
        <w:jc w:val="right"/>
      </w:pPr>
      <w:r>
        <w:rPr>
          <w:szCs w:val="24"/>
        </w:rPr>
        <w:t xml:space="preserve">                                                                                  «</w:t>
      </w:r>
      <w:proofErr w:type="spellStart"/>
      <w:r>
        <w:rPr>
          <w:bCs/>
          <w:szCs w:val="24"/>
        </w:rPr>
        <w:t>Ходзинское</w:t>
      </w:r>
      <w:proofErr w:type="spellEnd"/>
      <w:r>
        <w:rPr>
          <w:bCs/>
          <w:szCs w:val="24"/>
        </w:rPr>
        <w:t xml:space="preserve"> сельское поселение</w:t>
      </w:r>
      <w:r>
        <w:rPr>
          <w:szCs w:val="24"/>
        </w:rPr>
        <w:t>»</w:t>
      </w:r>
    </w:p>
    <w:p w:rsidR="00E02C85" w:rsidRDefault="00E02C85" w:rsidP="00E02C85">
      <w:pPr>
        <w:jc w:val="right"/>
      </w:pPr>
      <w:r>
        <w:t xml:space="preserve">                                                       </w:t>
      </w:r>
      <w:r>
        <w:t xml:space="preserve">                           №64 от 10 декабря 2018</w:t>
      </w:r>
      <w:r>
        <w:t>г.</w:t>
      </w:r>
    </w:p>
    <w:p w:rsidR="00E02C85" w:rsidRDefault="00E02C85" w:rsidP="00E02C85">
      <w:bookmarkStart w:id="0" w:name="_GoBack"/>
      <w:bookmarkEnd w:id="0"/>
    </w:p>
    <w:p w:rsidR="00E02C85" w:rsidRDefault="00E02C85" w:rsidP="00E02C85"/>
    <w:p w:rsidR="00E02C85" w:rsidRDefault="00E02C85" w:rsidP="00E02C85">
      <w:pPr>
        <w:jc w:val="center"/>
        <w:rPr>
          <w:b/>
        </w:rPr>
      </w:pPr>
      <w:r>
        <w:rPr>
          <w:b/>
        </w:rPr>
        <w:t xml:space="preserve">Основные направления бюджетной и налоговой политики муниципального образования </w:t>
      </w:r>
      <w:r>
        <w:rPr>
          <w:b/>
          <w:szCs w:val="24"/>
        </w:rPr>
        <w:t>«</w:t>
      </w:r>
      <w:proofErr w:type="spellStart"/>
      <w:r>
        <w:rPr>
          <w:b/>
          <w:bCs/>
          <w:szCs w:val="24"/>
        </w:rPr>
        <w:t>Ходзинское</w:t>
      </w:r>
      <w:proofErr w:type="spellEnd"/>
      <w:r>
        <w:rPr>
          <w:b/>
          <w:bCs/>
          <w:szCs w:val="24"/>
        </w:rPr>
        <w:t xml:space="preserve"> сельское поселение</w:t>
      </w:r>
      <w:r>
        <w:rPr>
          <w:b/>
          <w:szCs w:val="24"/>
        </w:rPr>
        <w:t>»</w:t>
      </w:r>
      <w:r>
        <w:rPr>
          <w:b/>
        </w:rPr>
        <w:t xml:space="preserve"> на 2019 год и </w:t>
      </w:r>
    </w:p>
    <w:p w:rsidR="00E02C85" w:rsidRDefault="00E02C85" w:rsidP="00E02C85">
      <w:pPr>
        <w:jc w:val="center"/>
      </w:pPr>
      <w:r>
        <w:rPr>
          <w:b/>
        </w:rPr>
        <w:t>на плановый период 2020 и 2021 годов</w:t>
      </w:r>
    </w:p>
    <w:p w:rsidR="00E02C85" w:rsidRDefault="00E02C85" w:rsidP="00E02C85">
      <w:pPr>
        <w:jc w:val="center"/>
      </w:pPr>
    </w:p>
    <w:p w:rsidR="00E02C85" w:rsidRDefault="00E02C85" w:rsidP="00E02C85">
      <w:pPr>
        <w:jc w:val="both"/>
      </w:pPr>
      <w:r>
        <w:t xml:space="preserve">     1. Основными направлениями бюджетной политики муниципального образования «</w:t>
      </w:r>
      <w:proofErr w:type="spellStart"/>
      <w:r>
        <w:rPr>
          <w:bCs/>
          <w:szCs w:val="24"/>
        </w:rPr>
        <w:t>Ходзинское</w:t>
      </w:r>
      <w:proofErr w:type="spellEnd"/>
      <w:r>
        <w:rPr>
          <w:bCs/>
          <w:szCs w:val="24"/>
        </w:rPr>
        <w:t xml:space="preserve"> сельское поселение</w:t>
      </w:r>
      <w:r>
        <w:t>» на 2019 год и  на плановый период 2020 и 2021 годов являются:</w:t>
      </w:r>
    </w:p>
    <w:p w:rsidR="00E02C85" w:rsidRDefault="00E02C85" w:rsidP="00E02C85">
      <w:pPr>
        <w:jc w:val="both"/>
      </w:pPr>
      <w:r>
        <w:t xml:space="preserve">    </w:t>
      </w:r>
      <w:proofErr w:type="gramStart"/>
      <w:r>
        <w:t>1) обеспечение социальной и экономической стабильности в муниципальной образовании «</w:t>
      </w:r>
      <w:proofErr w:type="spellStart"/>
      <w:r>
        <w:rPr>
          <w:bCs/>
          <w:szCs w:val="24"/>
        </w:rPr>
        <w:t>Ходзинское</w:t>
      </w:r>
      <w:proofErr w:type="spellEnd"/>
      <w:r>
        <w:rPr>
          <w:bCs/>
          <w:szCs w:val="24"/>
        </w:rPr>
        <w:t xml:space="preserve"> сельское поселение</w:t>
      </w:r>
      <w:r>
        <w:t>»;</w:t>
      </w:r>
      <w:proofErr w:type="gramEnd"/>
    </w:p>
    <w:p w:rsidR="00E02C85" w:rsidRDefault="00E02C85" w:rsidP="00E02C85">
      <w:pPr>
        <w:jc w:val="both"/>
      </w:pPr>
      <w:r>
        <w:t xml:space="preserve">    2) формирование бюджетных расходов муниципального образования «</w:t>
      </w:r>
      <w:proofErr w:type="spellStart"/>
      <w:r>
        <w:rPr>
          <w:bCs/>
          <w:szCs w:val="24"/>
        </w:rPr>
        <w:t>Ходзинское</w:t>
      </w:r>
      <w:proofErr w:type="spellEnd"/>
      <w:r>
        <w:rPr>
          <w:bCs/>
          <w:szCs w:val="24"/>
        </w:rPr>
        <w:t xml:space="preserve"> сельское поселение</w:t>
      </w:r>
      <w:r>
        <w:t>» исходя из приоритетов и планируемых результатов государственной политики;</w:t>
      </w:r>
    </w:p>
    <w:p w:rsidR="00E02C85" w:rsidRDefault="00E02C85" w:rsidP="00E02C85">
      <w:pPr>
        <w:jc w:val="both"/>
      </w:pPr>
      <w:r>
        <w:t xml:space="preserve">    3) проведение ответственной и предсказуемой бюджетной политики, исключающей необоснованное принятие новых расходных обязательств и невыполнение действующих;</w:t>
      </w:r>
    </w:p>
    <w:p w:rsidR="00E02C85" w:rsidRDefault="00E02C85" w:rsidP="00E02C85">
      <w:pPr>
        <w:jc w:val="both"/>
      </w:pPr>
      <w:r>
        <w:t xml:space="preserve">    4) обеспечение соответствия объема муниципального долга муниципального образования «</w:t>
      </w:r>
      <w:proofErr w:type="spellStart"/>
      <w:r>
        <w:rPr>
          <w:bCs/>
          <w:szCs w:val="24"/>
        </w:rPr>
        <w:t>Ходзинское</w:t>
      </w:r>
      <w:proofErr w:type="spellEnd"/>
      <w:r>
        <w:rPr>
          <w:bCs/>
          <w:szCs w:val="24"/>
        </w:rPr>
        <w:t xml:space="preserve"> сельское поселение</w:t>
      </w:r>
      <w:r>
        <w:t>» и его структуры финансовым возможностям муниципального образования «</w:t>
      </w:r>
      <w:proofErr w:type="spellStart"/>
      <w:r>
        <w:rPr>
          <w:bCs/>
          <w:szCs w:val="24"/>
        </w:rPr>
        <w:t>Ходзинское</w:t>
      </w:r>
      <w:proofErr w:type="spellEnd"/>
      <w:r>
        <w:rPr>
          <w:bCs/>
          <w:szCs w:val="24"/>
        </w:rPr>
        <w:t xml:space="preserve"> сельское поселение</w:t>
      </w:r>
      <w:r>
        <w:t>» по его обслуживанию и погашению;</w:t>
      </w:r>
    </w:p>
    <w:p w:rsidR="00E02C85" w:rsidRDefault="00E02C85" w:rsidP="00E02C85">
      <w:pPr>
        <w:jc w:val="both"/>
      </w:pPr>
      <w:r>
        <w:t xml:space="preserve">    5) обеспечение сбалансированности долгосрочных целевых программ муниципального образования «</w:t>
      </w:r>
      <w:proofErr w:type="spellStart"/>
      <w:r>
        <w:rPr>
          <w:bCs/>
          <w:szCs w:val="24"/>
        </w:rPr>
        <w:t>Ходзинское</w:t>
      </w:r>
      <w:proofErr w:type="spellEnd"/>
      <w:r>
        <w:rPr>
          <w:bCs/>
          <w:szCs w:val="24"/>
        </w:rPr>
        <w:t xml:space="preserve"> сельское поселение</w:t>
      </w:r>
      <w:r>
        <w:t>» и ведомственных целевых программ с реальными финансовыми ресурсами;</w:t>
      </w:r>
    </w:p>
    <w:p w:rsidR="00E02C85" w:rsidRDefault="00E02C85" w:rsidP="00E02C85">
      <w:pPr>
        <w:jc w:val="both"/>
      </w:pPr>
      <w:r>
        <w:t xml:space="preserve">    6) повышение удельного веса расходов бюджета муниципального образования «</w:t>
      </w:r>
      <w:proofErr w:type="spellStart"/>
      <w:r>
        <w:rPr>
          <w:bCs/>
          <w:szCs w:val="24"/>
        </w:rPr>
        <w:t>Ходзинское</w:t>
      </w:r>
      <w:proofErr w:type="spellEnd"/>
      <w:r>
        <w:rPr>
          <w:bCs/>
          <w:szCs w:val="24"/>
        </w:rPr>
        <w:t xml:space="preserve"> сельское поселение</w:t>
      </w:r>
      <w:r>
        <w:t>», формируемых в рамках долгосрочных целевых программ муниципального образования «</w:t>
      </w:r>
      <w:proofErr w:type="spellStart"/>
      <w:r>
        <w:rPr>
          <w:bCs/>
          <w:szCs w:val="24"/>
        </w:rPr>
        <w:t>Ходзинское</w:t>
      </w:r>
      <w:proofErr w:type="spellEnd"/>
      <w:r>
        <w:rPr>
          <w:bCs/>
          <w:szCs w:val="24"/>
        </w:rPr>
        <w:t xml:space="preserve"> сельское поселение</w:t>
      </w:r>
      <w:r>
        <w:t>» и ведомственных целевых программ, в целях перехода к программной структуре расходов бюджета муниципального образования «</w:t>
      </w:r>
      <w:proofErr w:type="spellStart"/>
      <w:r>
        <w:rPr>
          <w:bCs/>
          <w:szCs w:val="24"/>
        </w:rPr>
        <w:t>Ходзинское</w:t>
      </w:r>
      <w:proofErr w:type="spellEnd"/>
      <w:r>
        <w:rPr>
          <w:bCs/>
          <w:szCs w:val="24"/>
        </w:rPr>
        <w:t xml:space="preserve"> сельское поселение</w:t>
      </w:r>
      <w:r>
        <w:t>»;</w:t>
      </w:r>
    </w:p>
    <w:p w:rsidR="00E02C85" w:rsidRDefault="00E02C85" w:rsidP="00E02C85">
      <w:pPr>
        <w:jc w:val="both"/>
      </w:pPr>
      <w:r>
        <w:t xml:space="preserve">    7) повышение эффективности бюджетных расходов, в том числе за счет формирования рациональной сети муниципальных учреждений муниципального образования «</w:t>
      </w:r>
      <w:proofErr w:type="spellStart"/>
      <w:r>
        <w:rPr>
          <w:bCs/>
          <w:szCs w:val="24"/>
        </w:rPr>
        <w:t>Ходзинское</w:t>
      </w:r>
      <w:proofErr w:type="spellEnd"/>
      <w:r>
        <w:rPr>
          <w:bCs/>
          <w:szCs w:val="24"/>
        </w:rPr>
        <w:t xml:space="preserve"> сельское поселение</w:t>
      </w:r>
      <w:r>
        <w:t>», дальнейшего совершенствования их правового статуса и перечня оказываемых ими муниципальных услуг;</w:t>
      </w:r>
    </w:p>
    <w:p w:rsidR="00E02C85" w:rsidRDefault="00E02C85" w:rsidP="00E02C85">
      <w:pPr>
        <w:jc w:val="both"/>
      </w:pPr>
      <w:r>
        <w:t xml:space="preserve">    8) дальнейшее поэтапное совершенствование системы оплаты труда в бюджетной сфере, направленное на обеспечение повышения заработной платы с усилением ее стимулирующих функций и проведением мероприятий по оптимизации расходов;</w:t>
      </w:r>
    </w:p>
    <w:p w:rsidR="00E02C85" w:rsidRDefault="00E02C85" w:rsidP="00E02C85">
      <w:pPr>
        <w:jc w:val="both"/>
      </w:pPr>
      <w:r>
        <w:t xml:space="preserve">    9) осуществление муниципальной поддержки субъектов малого и среднего предпринимательства;</w:t>
      </w:r>
    </w:p>
    <w:p w:rsidR="00E02C85" w:rsidRDefault="00E02C85" w:rsidP="00E02C85">
      <w:pPr>
        <w:jc w:val="both"/>
      </w:pPr>
      <w:r>
        <w:t xml:space="preserve">    10) развитие интегрированной информационной системы управления общественными финансами с внедрением передовых технологий в практику бюджетным процессом, внедрение новых информационных технологий, позволяющих обеспечить более высокий уровень бюджетного планирования и финансового контроля;</w:t>
      </w:r>
    </w:p>
    <w:p w:rsidR="00E02C85" w:rsidRDefault="00E02C85" w:rsidP="00E02C85">
      <w:pPr>
        <w:jc w:val="both"/>
      </w:pPr>
      <w:r>
        <w:t xml:space="preserve">    11) обеспечение информационного взаимодействия органов местного самоуправления муниципального образования «</w:t>
      </w:r>
      <w:proofErr w:type="spellStart"/>
      <w:r>
        <w:rPr>
          <w:bCs/>
          <w:szCs w:val="24"/>
        </w:rPr>
        <w:t>Ходзинское</w:t>
      </w:r>
      <w:proofErr w:type="spellEnd"/>
      <w:r>
        <w:rPr>
          <w:bCs/>
          <w:szCs w:val="24"/>
        </w:rPr>
        <w:t xml:space="preserve"> сельское поселение</w:t>
      </w:r>
      <w:r>
        <w:t>» с населением муниципального образования «</w:t>
      </w:r>
      <w:proofErr w:type="spellStart"/>
      <w:r>
        <w:rPr>
          <w:bCs/>
          <w:szCs w:val="24"/>
        </w:rPr>
        <w:t>Ходзинское</w:t>
      </w:r>
      <w:proofErr w:type="spellEnd"/>
      <w:r>
        <w:rPr>
          <w:bCs/>
          <w:szCs w:val="24"/>
        </w:rPr>
        <w:t xml:space="preserve"> сельское поселение</w:t>
      </w:r>
      <w:r>
        <w:t>» посредством расширения муниципальных услуг, предоставляемых в электронной форме;</w:t>
      </w:r>
    </w:p>
    <w:p w:rsidR="00E02C85" w:rsidRDefault="00E02C85" w:rsidP="00E02C85">
      <w:pPr>
        <w:jc w:val="both"/>
      </w:pPr>
      <w:r>
        <w:t xml:space="preserve">    12) внедрение </w:t>
      </w:r>
      <w:proofErr w:type="gramStart"/>
      <w:r>
        <w:t>системы аудита результативности деятельности органов местного самоуправления муниципального</w:t>
      </w:r>
      <w:proofErr w:type="gramEnd"/>
      <w:r>
        <w:t xml:space="preserve"> образования «</w:t>
      </w:r>
      <w:proofErr w:type="spellStart"/>
      <w:r>
        <w:rPr>
          <w:bCs/>
          <w:szCs w:val="24"/>
        </w:rPr>
        <w:t>Ходзинское</w:t>
      </w:r>
      <w:proofErr w:type="spellEnd"/>
      <w:r>
        <w:rPr>
          <w:bCs/>
          <w:szCs w:val="24"/>
        </w:rPr>
        <w:t xml:space="preserve"> сельское поселение</w:t>
      </w:r>
      <w:r>
        <w:t>» и создание системы анализа эффективности расходов по каждому направлению;</w:t>
      </w:r>
    </w:p>
    <w:p w:rsidR="00E02C85" w:rsidRDefault="00E02C85" w:rsidP="00E02C85">
      <w:pPr>
        <w:jc w:val="both"/>
      </w:pPr>
      <w:r>
        <w:t xml:space="preserve">    13) совершенствование системы муниципального финансового контроля, в том числе введение и развитие внутреннего финансового контроля с целью повышения уровня бюджетной дисциплины, а также проведение мониторинга и контроля выполнения муниципальных заданий;</w:t>
      </w:r>
    </w:p>
    <w:p w:rsidR="00E02C85" w:rsidRDefault="00E02C85" w:rsidP="00E02C85">
      <w:pPr>
        <w:jc w:val="both"/>
      </w:pPr>
      <w:r>
        <w:t xml:space="preserve">    14) формирование межбюджетных отношений между бюджетом муниципального образования «</w:t>
      </w:r>
      <w:proofErr w:type="spellStart"/>
      <w:r>
        <w:rPr>
          <w:bCs/>
          <w:szCs w:val="24"/>
        </w:rPr>
        <w:t>Ходзинское</w:t>
      </w:r>
      <w:proofErr w:type="spellEnd"/>
      <w:r>
        <w:rPr>
          <w:bCs/>
          <w:szCs w:val="24"/>
        </w:rPr>
        <w:t xml:space="preserve"> сельское поселение</w:t>
      </w:r>
      <w:r>
        <w:t xml:space="preserve">» и бюджетами сельских поселений исходя из бюджетной </w:t>
      </w:r>
      <w:r>
        <w:lastRenderedPageBreak/>
        <w:t>обеспеченности муниципальных образований и необходимости стимулирования развития их налогового потенциала.</w:t>
      </w:r>
    </w:p>
    <w:p w:rsidR="00E02C85" w:rsidRDefault="00E02C85" w:rsidP="00E02C85">
      <w:pPr>
        <w:jc w:val="both"/>
      </w:pPr>
      <w:r>
        <w:t xml:space="preserve">    2. Основными направлениями налоговой политики  муниципального образования «</w:t>
      </w:r>
      <w:proofErr w:type="spellStart"/>
      <w:r>
        <w:rPr>
          <w:bCs/>
          <w:szCs w:val="24"/>
        </w:rPr>
        <w:t>Ходзинское</w:t>
      </w:r>
      <w:proofErr w:type="spellEnd"/>
      <w:r>
        <w:rPr>
          <w:bCs/>
          <w:szCs w:val="24"/>
        </w:rPr>
        <w:t xml:space="preserve"> сельское поселение</w:t>
      </w:r>
      <w:r>
        <w:t>» на 2019 год и на плановый  период 2020 и 2021 годов являются:</w:t>
      </w:r>
    </w:p>
    <w:p w:rsidR="00E02C85" w:rsidRDefault="00E02C85" w:rsidP="00E02C85">
      <w:pPr>
        <w:jc w:val="both"/>
      </w:pPr>
      <w:r>
        <w:t xml:space="preserve">    1) в части увеличения поступления налоговых доходов:</w:t>
      </w:r>
    </w:p>
    <w:p w:rsidR="00E02C85" w:rsidRDefault="00E02C85" w:rsidP="00E02C85">
      <w:pPr>
        <w:jc w:val="both"/>
      </w:pPr>
      <w:r>
        <w:t xml:space="preserve">    а) мобилизация дополнительных налоговых поступлений в консолидированный бюджет муниципального образования «</w:t>
      </w:r>
      <w:proofErr w:type="spellStart"/>
      <w:r>
        <w:rPr>
          <w:bCs/>
          <w:szCs w:val="24"/>
        </w:rPr>
        <w:t>Ходзинское</w:t>
      </w:r>
      <w:proofErr w:type="spellEnd"/>
      <w:r>
        <w:rPr>
          <w:bCs/>
          <w:szCs w:val="24"/>
        </w:rPr>
        <w:t xml:space="preserve"> сельское поселение</w:t>
      </w:r>
      <w:r>
        <w:t>» за счет продолжения работы по совершенствованию налогового администрирования в целях привлечения к налогообложению большего числа налогоплательщиков;</w:t>
      </w:r>
    </w:p>
    <w:p w:rsidR="00E02C85" w:rsidRDefault="00E02C85" w:rsidP="00E02C85">
      <w:pPr>
        <w:jc w:val="both"/>
      </w:pPr>
      <w:r>
        <w:t xml:space="preserve">   б) координация действий органов местного самоуправления муниципального образования «</w:t>
      </w:r>
      <w:proofErr w:type="spellStart"/>
      <w:r>
        <w:rPr>
          <w:bCs/>
          <w:szCs w:val="24"/>
        </w:rPr>
        <w:t>Ходзинское</w:t>
      </w:r>
      <w:proofErr w:type="spellEnd"/>
      <w:r>
        <w:rPr>
          <w:bCs/>
          <w:szCs w:val="24"/>
        </w:rPr>
        <w:t xml:space="preserve"> сельское поселение</w:t>
      </w:r>
      <w:r>
        <w:t>» с налоговыми органами, а также главными администраторами налоговых доходов для улучшения качества администрирования и увеличения собираемости налоговых доходов;</w:t>
      </w:r>
    </w:p>
    <w:p w:rsidR="00E02C85" w:rsidRDefault="00E02C85" w:rsidP="00E02C85">
      <w:pPr>
        <w:jc w:val="both"/>
      </w:pPr>
      <w:r>
        <w:t xml:space="preserve">    в) совершенствование применения специальных налоговых режимов в рамках законодательства о налогах и сборах (применение патентной системы налогообложения);</w:t>
      </w:r>
    </w:p>
    <w:p w:rsidR="00E02C85" w:rsidRDefault="00E02C85" w:rsidP="00E02C85">
      <w:pPr>
        <w:jc w:val="both"/>
      </w:pPr>
      <w:r>
        <w:t xml:space="preserve">    г) продолжение работы по анализу эффективности применения налоговых льгот;</w:t>
      </w:r>
    </w:p>
    <w:p w:rsidR="00E02C85" w:rsidRDefault="00E02C85" w:rsidP="00E02C85">
      <w:pPr>
        <w:jc w:val="both"/>
      </w:pPr>
      <w:r>
        <w:t xml:space="preserve">    д) эффективное использование инструментов, противодействующих уклонению от уплаты налогов, с целью мотивации налогоплательщика самостоятельно уточнить свои обязанности по уплате налогов и сборов;</w:t>
      </w:r>
    </w:p>
    <w:p w:rsidR="00E02C85" w:rsidRDefault="00E02C85" w:rsidP="00E02C85">
      <w:pPr>
        <w:jc w:val="both"/>
      </w:pPr>
      <w:r>
        <w:t xml:space="preserve">    е) повышение эффективности проводимых мероприятий по </w:t>
      </w:r>
      <w:proofErr w:type="gramStart"/>
      <w:r>
        <w:t>контролю за</w:t>
      </w:r>
      <w:proofErr w:type="gramEnd"/>
      <w:r>
        <w:t xml:space="preserve"> полнотой исчисления, удержания и перечисления налогов;</w:t>
      </w:r>
    </w:p>
    <w:p w:rsidR="00E02C85" w:rsidRDefault="00E02C85" w:rsidP="00E02C85">
      <w:pPr>
        <w:jc w:val="both"/>
      </w:pPr>
      <w:r>
        <w:t xml:space="preserve">    ж) продолжение работы по легализации объектов налогообложения, в том числе «теневой» заработной платы, для выявления резервов увеличения поступлений  налога на доходы физических лиц;</w:t>
      </w:r>
    </w:p>
    <w:p w:rsidR="00E02C85" w:rsidRDefault="00E02C85" w:rsidP="00E02C85">
      <w:pPr>
        <w:jc w:val="both"/>
      </w:pPr>
      <w:r>
        <w:t xml:space="preserve">    з) проведение целенаправленной работы с регистрирующими органами и органами местного самоуправления по актуализации налоговой базы по имущественным налогам;</w:t>
      </w:r>
    </w:p>
    <w:p w:rsidR="00E02C85" w:rsidRDefault="00E02C85" w:rsidP="00E02C85">
      <w:pPr>
        <w:jc w:val="both"/>
      </w:pPr>
      <w:r>
        <w:t xml:space="preserve">    и) проведение корректировок ставок земельного налога, пересмотр перечня льготных категорий налогоплательщиков органами местного самоуправления с учетом влияния кадастровой оценки земли на налогооблагаемую базу;</w:t>
      </w:r>
    </w:p>
    <w:p w:rsidR="00E02C85" w:rsidRDefault="00E02C85" w:rsidP="00E02C85">
      <w:pPr>
        <w:jc w:val="both"/>
      </w:pPr>
      <w:r>
        <w:t xml:space="preserve">    2) в части увеличения объема поступлений неналоговых доходов:</w:t>
      </w:r>
    </w:p>
    <w:p w:rsidR="00E02C85" w:rsidRDefault="00E02C85" w:rsidP="00E02C85">
      <w:pPr>
        <w:jc w:val="both"/>
      </w:pPr>
      <w:r>
        <w:t xml:space="preserve">    а) снижение роли государства в управлении экономическими активами путем выставления на приватизацию пакетов акций в хозяйственных обществах, принадлежащих муниципальному образованию «</w:t>
      </w:r>
      <w:proofErr w:type="spellStart"/>
      <w:r>
        <w:rPr>
          <w:bCs/>
          <w:szCs w:val="24"/>
        </w:rPr>
        <w:t>Ходзинское</w:t>
      </w:r>
      <w:proofErr w:type="spellEnd"/>
      <w:r>
        <w:rPr>
          <w:bCs/>
          <w:szCs w:val="24"/>
        </w:rPr>
        <w:t xml:space="preserve"> сельское поселение</w:t>
      </w:r>
      <w:r>
        <w:t>»;</w:t>
      </w:r>
    </w:p>
    <w:p w:rsidR="00E02C85" w:rsidRDefault="00E02C85" w:rsidP="00E02C85">
      <w:pPr>
        <w:jc w:val="both"/>
      </w:pPr>
      <w:r>
        <w:t xml:space="preserve">    б) мобилизация дополнительных неналоговых поступлений в консолидированный бюджет муниципального образования «</w:t>
      </w:r>
      <w:proofErr w:type="spellStart"/>
      <w:r>
        <w:rPr>
          <w:bCs/>
          <w:szCs w:val="24"/>
        </w:rPr>
        <w:t>Ходзинское</w:t>
      </w:r>
      <w:proofErr w:type="spellEnd"/>
      <w:r>
        <w:rPr>
          <w:bCs/>
          <w:szCs w:val="24"/>
        </w:rPr>
        <w:t xml:space="preserve"> сельское поселение</w:t>
      </w:r>
      <w:r>
        <w:t>» за счет повышения эффективности использования муниципального и государственного имущества;</w:t>
      </w:r>
    </w:p>
    <w:p w:rsidR="00E02C85" w:rsidRDefault="00E02C85" w:rsidP="00E02C85">
      <w:pPr>
        <w:jc w:val="both"/>
      </w:pPr>
      <w:r>
        <w:t xml:space="preserve">    в) усиление муниципального земельного контроля в части использования земельных ресурсов;</w:t>
      </w:r>
    </w:p>
    <w:p w:rsidR="00E02C85" w:rsidRDefault="00E02C85" w:rsidP="00E02C85">
      <w:pPr>
        <w:jc w:val="both"/>
      </w:pPr>
      <w:r>
        <w:t xml:space="preserve">    г) проведение комплекса мероприятий, направленных на погашение задолженности по всем видам администрируемых неналоговых платежей.</w:t>
      </w:r>
    </w:p>
    <w:p w:rsidR="00E02C85" w:rsidRDefault="00E02C85" w:rsidP="00E02C85">
      <w:pPr>
        <w:jc w:val="both"/>
      </w:pPr>
      <w:r>
        <w:t xml:space="preserve">    </w:t>
      </w:r>
    </w:p>
    <w:p w:rsidR="00E02C85" w:rsidRDefault="00E02C85" w:rsidP="00E02C85">
      <w:pPr>
        <w:jc w:val="both"/>
      </w:pPr>
    </w:p>
    <w:p w:rsidR="00E02C85" w:rsidRDefault="00E02C85" w:rsidP="00E02C85">
      <w:pPr>
        <w:jc w:val="both"/>
      </w:pPr>
    </w:p>
    <w:p w:rsidR="00E02C85" w:rsidRDefault="00E02C85" w:rsidP="00E02C85">
      <w:pPr>
        <w:jc w:val="both"/>
      </w:pPr>
    </w:p>
    <w:p w:rsidR="00E02C85" w:rsidRDefault="00E02C85" w:rsidP="00E02C85">
      <w:pPr>
        <w:jc w:val="both"/>
      </w:pPr>
    </w:p>
    <w:p w:rsidR="00E02C85" w:rsidRDefault="00E02C85" w:rsidP="00E02C85">
      <w:pPr>
        <w:jc w:val="both"/>
      </w:pPr>
    </w:p>
    <w:p w:rsidR="00E02C85" w:rsidRDefault="00E02C85" w:rsidP="00E02C85">
      <w:pPr>
        <w:jc w:val="both"/>
      </w:pPr>
    </w:p>
    <w:p w:rsidR="00E02C85" w:rsidRDefault="00E02C85" w:rsidP="00E02C85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53"/>
        <w:gridCol w:w="1981"/>
      </w:tblGrid>
      <w:tr w:rsidR="00E02C85" w:rsidTr="00F5041F">
        <w:trPr>
          <w:trHeight w:val="446"/>
        </w:trPr>
        <w:tc>
          <w:tcPr>
            <w:tcW w:w="8053" w:type="dxa"/>
            <w:shd w:val="clear" w:color="auto" w:fill="auto"/>
          </w:tcPr>
          <w:p w:rsidR="00E02C85" w:rsidRDefault="00E02C85" w:rsidP="00F5041F">
            <w:pPr>
              <w:jc w:val="both"/>
              <w:rPr>
                <w:szCs w:val="24"/>
              </w:rPr>
            </w:pPr>
            <w:r>
              <w:rPr>
                <w:szCs w:val="32"/>
              </w:rPr>
              <w:t>Глава муниципального образования</w:t>
            </w:r>
          </w:p>
          <w:p w:rsidR="00E02C85" w:rsidRDefault="00E02C85" w:rsidP="00F5041F">
            <w:pPr>
              <w:jc w:val="both"/>
              <w:rPr>
                <w:szCs w:val="32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bCs/>
                <w:szCs w:val="24"/>
              </w:rPr>
              <w:t>Ходзинское</w:t>
            </w:r>
            <w:proofErr w:type="spellEnd"/>
            <w:r>
              <w:rPr>
                <w:bCs/>
                <w:szCs w:val="24"/>
              </w:rPr>
              <w:t xml:space="preserve"> сельское поселение</w:t>
            </w:r>
            <w:r>
              <w:rPr>
                <w:szCs w:val="24"/>
              </w:rPr>
              <w:t xml:space="preserve">» </w:t>
            </w:r>
          </w:p>
        </w:tc>
        <w:tc>
          <w:tcPr>
            <w:tcW w:w="1981" w:type="dxa"/>
            <w:shd w:val="clear" w:color="auto" w:fill="auto"/>
          </w:tcPr>
          <w:p w:rsidR="00E02C85" w:rsidRDefault="00E02C85" w:rsidP="00F5041F">
            <w:pPr>
              <w:snapToGrid w:val="0"/>
              <w:rPr>
                <w:szCs w:val="32"/>
              </w:rPr>
            </w:pPr>
          </w:p>
          <w:p w:rsidR="00E02C85" w:rsidRDefault="00E02C85" w:rsidP="00F5041F">
            <w:r>
              <w:rPr>
                <w:szCs w:val="32"/>
              </w:rPr>
              <w:t xml:space="preserve">Р.М. </w:t>
            </w:r>
            <w:proofErr w:type="spellStart"/>
            <w:r>
              <w:rPr>
                <w:szCs w:val="32"/>
              </w:rPr>
              <w:t>Тлостнаков</w:t>
            </w:r>
            <w:proofErr w:type="spellEnd"/>
          </w:p>
        </w:tc>
      </w:tr>
    </w:tbl>
    <w:p w:rsidR="00E02C85" w:rsidRDefault="00E02C85" w:rsidP="00E02C85"/>
    <w:p w:rsidR="00E02C85" w:rsidRDefault="00E02C85" w:rsidP="00E02C85"/>
    <w:p w:rsidR="00E02C85" w:rsidRDefault="00E02C85" w:rsidP="00E02C85"/>
    <w:p w:rsidR="00E02C85" w:rsidRDefault="00E02C85" w:rsidP="00E02C85"/>
    <w:p w:rsidR="00E02C85" w:rsidRDefault="00E02C85" w:rsidP="00E02C85">
      <w:pPr>
        <w:pStyle w:val="a3"/>
        <w:ind w:firstLine="708"/>
        <w:jc w:val="center"/>
        <w:rPr>
          <w:bCs/>
        </w:rPr>
      </w:pPr>
    </w:p>
    <w:p w:rsidR="00477DFE" w:rsidRDefault="00477DFE"/>
    <w:sectPr w:rsidR="00477DFE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46"/>
    <w:rsid w:val="00477DFE"/>
    <w:rsid w:val="004B6546"/>
    <w:rsid w:val="00E0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2C85"/>
    <w:rPr>
      <w:b/>
      <w:sz w:val="28"/>
    </w:rPr>
  </w:style>
  <w:style w:type="character" w:customStyle="1" w:styleId="a4">
    <w:name w:val="Основной текст Знак"/>
    <w:basedOn w:val="a0"/>
    <w:link w:val="a3"/>
    <w:rsid w:val="00E02C8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2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C8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2C85"/>
    <w:rPr>
      <w:b/>
      <w:sz w:val="28"/>
    </w:rPr>
  </w:style>
  <w:style w:type="character" w:customStyle="1" w:styleId="a4">
    <w:name w:val="Основной текст Знак"/>
    <w:basedOn w:val="a0"/>
    <w:link w:val="a3"/>
    <w:rsid w:val="00E02C8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2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C8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1209</Words>
  <Characters>6894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2018-12-17T08:45:00Z</dcterms:created>
  <dcterms:modified xsi:type="dcterms:W3CDTF">2018-12-17T08:51:00Z</dcterms:modified>
</cp:coreProperties>
</file>