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7"/>
        <w:gridCol w:w="1507"/>
        <w:gridCol w:w="4254"/>
      </w:tblGrid>
      <w:tr w:rsidR="00BD5D20">
        <w:trPr>
          <w:trHeight w:val="1267"/>
        </w:trPr>
        <w:tc>
          <w:tcPr>
            <w:tcW w:w="3707" w:type="dxa"/>
            <w:tcBorders>
              <w:bottom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20" w:rsidRDefault="00CB37F1">
            <w:pPr>
              <w:pStyle w:val="Standard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BD5D20" w:rsidRDefault="00CB37F1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BD5D20" w:rsidRDefault="00CB37F1">
            <w:pPr>
              <w:pStyle w:val="Standard"/>
              <w:jc w:val="center"/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>Э «ФЭДЗ  КЪОДЖЭ</w:t>
            </w:r>
          </w:p>
          <w:p w:rsidR="00BD5D20" w:rsidRDefault="00CB37F1">
            <w:pPr>
              <w:pStyle w:val="Standard"/>
              <w:jc w:val="center"/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BD5D20" w:rsidRDefault="00CB37F1">
            <w:pPr>
              <w:pStyle w:val="Standard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къ</w:t>
            </w:r>
            <w:proofErr w:type="spellEnd"/>
            <w:r>
              <w:rPr>
                <w:b/>
                <w:sz w:val="18"/>
              </w:rPr>
              <w:t>. ФЭДЗ,</w:t>
            </w:r>
          </w:p>
          <w:p w:rsidR="00BD5D20" w:rsidRDefault="00CB37F1">
            <w:pPr>
              <w:pStyle w:val="Standard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Краснооктябрьскэ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иур</w:t>
            </w:r>
            <w:proofErr w:type="spellEnd"/>
            <w:r>
              <w:rPr>
                <w:b/>
                <w:sz w:val="18"/>
              </w:rPr>
              <w:t>. №104</w:t>
            </w:r>
          </w:p>
          <w:p w:rsidR="00BD5D20" w:rsidRDefault="00CB37F1">
            <w:pPr>
              <w:pStyle w:val="Standard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тел./факс 9-67-40</w:t>
            </w:r>
          </w:p>
        </w:tc>
        <w:tc>
          <w:tcPr>
            <w:tcW w:w="1507" w:type="dxa"/>
            <w:tcBorders>
              <w:bottom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20" w:rsidRDefault="00CB37F1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960" cy="790559"/>
                  <wp:effectExtent l="0" t="0" r="939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60" cy="790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D20" w:rsidRDefault="00BD5D20">
            <w:pPr>
              <w:pStyle w:val="Standard"/>
              <w:jc w:val="center"/>
            </w:pPr>
          </w:p>
        </w:tc>
        <w:tc>
          <w:tcPr>
            <w:tcW w:w="4254" w:type="dxa"/>
            <w:tcBorders>
              <w:bottom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20" w:rsidRDefault="00CB37F1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BD5D20" w:rsidRDefault="00CB37F1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АДЫГЕЯ</w:t>
            </w:r>
          </w:p>
          <w:p w:rsidR="00BD5D20" w:rsidRDefault="00CB37F1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BD5D20" w:rsidRDefault="00CB37F1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BD5D20" w:rsidRDefault="00CB37F1">
            <w:pPr>
              <w:pStyle w:val="Standard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>,</w:t>
            </w:r>
          </w:p>
          <w:p w:rsidR="00BD5D20" w:rsidRDefault="00CB37F1">
            <w:pPr>
              <w:pStyle w:val="Standard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 xml:space="preserve"> № 104</w:t>
            </w:r>
          </w:p>
          <w:p w:rsidR="00BD5D20" w:rsidRDefault="00CB37F1">
            <w:pPr>
              <w:pStyle w:val="Standard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тел./факс 9-67-40</w:t>
            </w:r>
          </w:p>
        </w:tc>
      </w:tr>
    </w:tbl>
    <w:p w:rsidR="00BD5D20" w:rsidRDefault="00CB37F1">
      <w:pPr>
        <w:pStyle w:val="Standard"/>
        <w:jc w:val="right"/>
      </w:pPr>
      <w:r>
        <w:t xml:space="preserve">         </w:t>
      </w:r>
    </w:p>
    <w:p w:rsidR="00BD5D20" w:rsidRDefault="00CB37F1">
      <w:pPr>
        <w:pStyle w:val="Standard"/>
      </w:pPr>
      <w:r>
        <w:t xml:space="preserve">                                                                </w:t>
      </w:r>
      <w:r>
        <w:rPr>
          <w:b/>
          <w:sz w:val="22"/>
          <w:szCs w:val="22"/>
        </w:rPr>
        <w:t xml:space="preserve">ПОСТАНОВЛЕНИЕ                                                  </w:t>
      </w:r>
    </w:p>
    <w:p w:rsidR="00BD5D20" w:rsidRDefault="00CB37F1">
      <w:pPr>
        <w:pStyle w:val="Standard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Главы муниципального образования</w:t>
      </w:r>
    </w:p>
    <w:p w:rsidR="00BD5D20" w:rsidRDefault="00CB37F1">
      <w:pPr>
        <w:pStyle w:val="Standard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BD5D20" w:rsidRDefault="00BD5D20">
      <w:pPr>
        <w:pStyle w:val="Standard"/>
        <w:spacing w:line="276" w:lineRule="auto"/>
        <w:jc w:val="center"/>
        <w:rPr>
          <w:b/>
          <w:sz w:val="22"/>
          <w:szCs w:val="22"/>
        </w:rPr>
      </w:pPr>
      <w:bookmarkStart w:id="0" w:name="_GoBack"/>
    </w:p>
    <w:bookmarkEnd w:id="0"/>
    <w:p w:rsidR="00BD5D20" w:rsidRDefault="00CB37F1">
      <w:pPr>
        <w:pStyle w:val="Standard"/>
        <w:spacing w:line="276" w:lineRule="auto"/>
      </w:pPr>
      <w:r>
        <w:rPr>
          <w:u w:val="single"/>
        </w:rPr>
        <w:t xml:space="preserve">   29.11.2019г</w:t>
      </w:r>
      <w:r>
        <w:t xml:space="preserve">                                           </w:t>
      </w:r>
      <w:r w:rsidR="006C3581">
        <w:t xml:space="preserve">          </w:t>
      </w:r>
      <w:r>
        <w:t xml:space="preserve">  № 53                                            а.</w:t>
      </w:r>
      <w:r w:rsidR="006C3581">
        <w:t xml:space="preserve"> </w:t>
      </w:r>
      <w:r>
        <w:t>Ходзь</w:t>
      </w:r>
    </w:p>
    <w:p w:rsidR="00BD5D20" w:rsidRDefault="00BD5D20">
      <w:pPr>
        <w:pStyle w:val="Standard"/>
        <w:tabs>
          <w:tab w:val="left" w:pos="2190"/>
        </w:tabs>
        <w:spacing w:line="276" w:lineRule="auto"/>
        <w:jc w:val="center"/>
        <w:rPr>
          <w:b/>
          <w:bCs/>
          <w:color w:val="000000"/>
        </w:rPr>
      </w:pPr>
    </w:p>
    <w:p w:rsidR="00BD5D20" w:rsidRDefault="00CB37F1">
      <w:pPr>
        <w:pStyle w:val="a7"/>
        <w:jc w:val="center"/>
        <w:rPr>
          <w:sz w:val="26"/>
          <w:szCs w:val="26"/>
        </w:rPr>
      </w:pPr>
      <w:r>
        <w:rPr>
          <w:sz w:val="26"/>
          <w:szCs w:val="26"/>
        </w:rPr>
        <w:t>Об увеличении оплаты труда работников муниципального образования «</w:t>
      </w:r>
      <w:proofErr w:type="spellStart"/>
      <w:r>
        <w:rPr>
          <w:sz w:val="26"/>
          <w:szCs w:val="26"/>
        </w:rPr>
        <w:t>Ходзинское</w:t>
      </w:r>
      <w:proofErr w:type="spellEnd"/>
      <w:r>
        <w:rPr>
          <w:sz w:val="26"/>
          <w:szCs w:val="26"/>
        </w:rPr>
        <w:t xml:space="preserve"> сельское поселение», замещающих должности, не являющиеся должностями муниципальной службы муниципального образования «</w:t>
      </w:r>
      <w:proofErr w:type="spellStart"/>
      <w:r>
        <w:rPr>
          <w:sz w:val="26"/>
          <w:szCs w:val="26"/>
        </w:rPr>
        <w:t>Ходзинское</w:t>
      </w:r>
      <w:proofErr w:type="spellEnd"/>
      <w:r>
        <w:rPr>
          <w:sz w:val="26"/>
          <w:szCs w:val="26"/>
        </w:rPr>
        <w:t xml:space="preserve"> сельское поселение»</w:t>
      </w:r>
    </w:p>
    <w:p w:rsidR="00BD5D20" w:rsidRDefault="00BD5D20">
      <w:pPr>
        <w:pStyle w:val="a7"/>
        <w:jc w:val="both"/>
        <w:rPr>
          <w:sz w:val="26"/>
          <w:szCs w:val="26"/>
        </w:rPr>
      </w:pPr>
    </w:p>
    <w:p w:rsidR="00BD5D20" w:rsidRDefault="00CB37F1">
      <w:pPr>
        <w:pStyle w:val="a7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упорядочения оплаты труда работников муниципального образования «</w:t>
      </w:r>
      <w:proofErr w:type="spellStart"/>
      <w:r>
        <w:rPr>
          <w:sz w:val="26"/>
          <w:szCs w:val="26"/>
        </w:rPr>
        <w:t>Ходзинское</w:t>
      </w:r>
      <w:proofErr w:type="spellEnd"/>
      <w:r>
        <w:rPr>
          <w:sz w:val="26"/>
          <w:szCs w:val="26"/>
        </w:rPr>
        <w:t xml:space="preserve"> сельское поселение», замещающих должности, не являющиеся должностями муниципальной службы муниципального образования «</w:t>
      </w:r>
      <w:proofErr w:type="spellStart"/>
      <w:r>
        <w:rPr>
          <w:sz w:val="26"/>
          <w:szCs w:val="26"/>
        </w:rPr>
        <w:t>Ходзинское</w:t>
      </w:r>
      <w:proofErr w:type="spellEnd"/>
      <w:r>
        <w:rPr>
          <w:sz w:val="26"/>
          <w:szCs w:val="26"/>
        </w:rPr>
        <w:t xml:space="preserve"> сельское поселение» и в соответствии с Постановлением Кабинета Министров Республики Адыгея от 24.12.2007 г. № 206 «Об оплате труда работников государственных органов Республики Адыгея, замещающих должности, не являющиеся должностями государственной гражданской службы Республики Адыгея»,</w:t>
      </w:r>
      <w:proofErr w:type="gramEnd"/>
    </w:p>
    <w:p w:rsidR="00BD5D20" w:rsidRDefault="00BD5D20">
      <w:pPr>
        <w:pStyle w:val="a7"/>
        <w:ind w:firstLine="567"/>
        <w:jc w:val="both"/>
        <w:rPr>
          <w:sz w:val="26"/>
          <w:szCs w:val="26"/>
        </w:rPr>
      </w:pPr>
    </w:p>
    <w:p w:rsidR="00BD5D20" w:rsidRDefault="00CB37F1">
      <w:pPr>
        <w:pStyle w:val="a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BD5D20" w:rsidRDefault="00CB37F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1. Увеличить в 1.043 раза должностные оклады работников муниципального образования «</w:t>
      </w:r>
      <w:proofErr w:type="spellStart"/>
      <w:r>
        <w:rPr>
          <w:sz w:val="26"/>
          <w:szCs w:val="26"/>
        </w:rPr>
        <w:t>Ходзинское</w:t>
      </w:r>
      <w:proofErr w:type="spellEnd"/>
      <w:r>
        <w:rPr>
          <w:sz w:val="26"/>
          <w:szCs w:val="26"/>
        </w:rPr>
        <w:t xml:space="preserve"> сельское поселение», замещающих должности, не являющиеся должностями муниципальной службы муниципального образования «</w:t>
      </w:r>
      <w:proofErr w:type="spellStart"/>
      <w:r>
        <w:rPr>
          <w:sz w:val="26"/>
          <w:szCs w:val="26"/>
        </w:rPr>
        <w:t>Ходзинское</w:t>
      </w:r>
      <w:proofErr w:type="spellEnd"/>
      <w:r>
        <w:rPr>
          <w:sz w:val="26"/>
          <w:szCs w:val="26"/>
        </w:rPr>
        <w:t xml:space="preserve"> сельское поселение», согласно приложению № 1 к настоящему Постановлению.</w:t>
      </w:r>
    </w:p>
    <w:p w:rsidR="00BD5D20" w:rsidRDefault="00CB37F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 и распространяется на правоотношения, возникшие с 01.10.2019г.</w:t>
      </w:r>
    </w:p>
    <w:p w:rsidR="00BD5D20" w:rsidRDefault="00CB37F1">
      <w:pPr>
        <w:pStyle w:val="a7"/>
        <w:jc w:val="both"/>
      </w:pPr>
      <w:r>
        <w:rPr>
          <w:sz w:val="26"/>
          <w:szCs w:val="26"/>
        </w:rPr>
        <w:t>3. Настоящее Постановление разместить на официальном сайте администрации муниципального образования «</w:t>
      </w:r>
      <w:proofErr w:type="spellStart"/>
      <w:r>
        <w:rPr>
          <w:sz w:val="26"/>
          <w:szCs w:val="26"/>
        </w:rPr>
        <w:t>Ходзинское</w:t>
      </w:r>
      <w:proofErr w:type="spellEnd"/>
      <w:r>
        <w:rPr>
          <w:sz w:val="26"/>
          <w:szCs w:val="26"/>
        </w:rPr>
        <w:t xml:space="preserve"> сельское поселение».</w:t>
      </w:r>
    </w:p>
    <w:p w:rsidR="00BD5D20" w:rsidRDefault="00BD5D20">
      <w:pPr>
        <w:pStyle w:val="a7"/>
        <w:jc w:val="both"/>
        <w:rPr>
          <w:sz w:val="26"/>
          <w:szCs w:val="26"/>
        </w:rPr>
      </w:pPr>
    </w:p>
    <w:p w:rsidR="00BD5D20" w:rsidRDefault="00BD5D20">
      <w:pPr>
        <w:pStyle w:val="a7"/>
        <w:jc w:val="both"/>
        <w:rPr>
          <w:sz w:val="26"/>
          <w:szCs w:val="26"/>
        </w:rPr>
      </w:pPr>
    </w:p>
    <w:p w:rsidR="00BD5D20" w:rsidRDefault="00BD5D20">
      <w:pPr>
        <w:pStyle w:val="a7"/>
        <w:jc w:val="both"/>
        <w:rPr>
          <w:sz w:val="26"/>
          <w:szCs w:val="26"/>
        </w:rPr>
      </w:pPr>
    </w:p>
    <w:p w:rsidR="00BD5D20" w:rsidRDefault="00BD5D20">
      <w:pPr>
        <w:pStyle w:val="a7"/>
        <w:jc w:val="both"/>
        <w:rPr>
          <w:sz w:val="26"/>
          <w:szCs w:val="26"/>
        </w:rPr>
      </w:pPr>
    </w:p>
    <w:p w:rsidR="00BD5D20" w:rsidRDefault="00BD5D20">
      <w:pPr>
        <w:pStyle w:val="a7"/>
        <w:jc w:val="both"/>
        <w:rPr>
          <w:sz w:val="26"/>
          <w:szCs w:val="26"/>
        </w:rPr>
      </w:pPr>
    </w:p>
    <w:p w:rsidR="00BD5D20" w:rsidRDefault="00CB37F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главы</w:t>
      </w:r>
    </w:p>
    <w:p w:rsidR="00BD5D20" w:rsidRDefault="00CB37F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МО «</w:t>
      </w:r>
      <w:proofErr w:type="spellStart"/>
      <w:r>
        <w:rPr>
          <w:sz w:val="26"/>
          <w:szCs w:val="26"/>
        </w:rPr>
        <w:t>Ходзинское</w:t>
      </w:r>
      <w:proofErr w:type="spellEnd"/>
      <w:r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  <w:t xml:space="preserve">З.Т. </w:t>
      </w:r>
      <w:proofErr w:type="spellStart"/>
      <w:r>
        <w:rPr>
          <w:sz w:val="26"/>
          <w:szCs w:val="26"/>
        </w:rPr>
        <w:t>Афашагова</w:t>
      </w:r>
      <w:proofErr w:type="spellEnd"/>
    </w:p>
    <w:p w:rsidR="00BD5D20" w:rsidRDefault="00BD5D20">
      <w:pPr>
        <w:pStyle w:val="a7"/>
        <w:jc w:val="both"/>
      </w:pPr>
    </w:p>
    <w:p w:rsidR="00BD5D20" w:rsidRDefault="00BD5D20">
      <w:pPr>
        <w:pStyle w:val="a7"/>
        <w:jc w:val="both"/>
      </w:pPr>
    </w:p>
    <w:p w:rsidR="00BD5D20" w:rsidRDefault="00BD5D20">
      <w:pPr>
        <w:pStyle w:val="a7"/>
        <w:jc w:val="both"/>
      </w:pPr>
    </w:p>
    <w:p w:rsidR="00BD5D20" w:rsidRDefault="00BD5D20">
      <w:pPr>
        <w:pStyle w:val="a7"/>
        <w:jc w:val="both"/>
      </w:pPr>
    </w:p>
    <w:p w:rsidR="00BD5D20" w:rsidRDefault="00BD5D20">
      <w:pPr>
        <w:pStyle w:val="a7"/>
        <w:jc w:val="both"/>
      </w:pPr>
    </w:p>
    <w:p w:rsidR="00BD5D20" w:rsidRDefault="00BD5D20">
      <w:pPr>
        <w:pStyle w:val="a7"/>
        <w:jc w:val="both"/>
      </w:pPr>
    </w:p>
    <w:p w:rsidR="00BD5D20" w:rsidRDefault="00BD5D20">
      <w:pPr>
        <w:pStyle w:val="a7"/>
        <w:jc w:val="both"/>
      </w:pPr>
    </w:p>
    <w:p w:rsidR="00BD5D20" w:rsidRDefault="00BD5D20">
      <w:pPr>
        <w:pStyle w:val="a7"/>
        <w:jc w:val="both"/>
      </w:pPr>
    </w:p>
    <w:p w:rsidR="00BD5D20" w:rsidRDefault="00BD5D20">
      <w:pPr>
        <w:pStyle w:val="a7"/>
        <w:jc w:val="both"/>
      </w:pPr>
    </w:p>
    <w:p w:rsidR="00937703" w:rsidRDefault="00937703">
      <w:pPr>
        <w:pStyle w:val="a7"/>
        <w:jc w:val="both"/>
      </w:pPr>
    </w:p>
    <w:p w:rsidR="00BD5D20" w:rsidRDefault="00BD5D20">
      <w:pPr>
        <w:pStyle w:val="a7"/>
        <w:jc w:val="both"/>
      </w:pPr>
    </w:p>
    <w:p w:rsidR="00BD5D20" w:rsidRDefault="00BD5D20">
      <w:pPr>
        <w:pStyle w:val="Standard"/>
        <w:ind w:left="360"/>
        <w:jc w:val="right"/>
        <w:rPr>
          <w:sz w:val="24"/>
        </w:rPr>
      </w:pPr>
    </w:p>
    <w:p w:rsidR="00BD5D20" w:rsidRDefault="00CB37F1">
      <w:pPr>
        <w:pStyle w:val="Standard"/>
        <w:ind w:left="360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BD5D20" w:rsidRDefault="00CB37F1">
      <w:pPr>
        <w:pStyle w:val="Standard"/>
        <w:ind w:left="360"/>
        <w:jc w:val="right"/>
        <w:rPr>
          <w:sz w:val="24"/>
        </w:rPr>
      </w:pPr>
      <w:r>
        <w:rPr>
          <w:sz w:val="24"/>
        </w:rPr>
        <w:t xml:space="preserve"> к Постановлению главы</w:t>
      </w:r>
    </w:p>
    <w:p w:rsidR="00BD5D20" w:rsidRDefault="00CB37F1">
      <w:pPr>
        <w:pStyle w:val="Standard"/>
        <w:ind w:left="360"/>
        <w:jc w:val="right"/>
        <w:rPr>
          <w:sz w:val="24"/>
        </w:rPr>
      </w:pPr>
      <w:r>
        <w:rPr>
          <w:sz w:val="24"/>
        </w:rPr>
        <w:t xml:space="preserve"> муниципального образования</w:t>
      </w:r>
    </w:p>
    <w:p w:rsidR="00BD5D20" w:rsidRDefault="00CB37F1">
      <w:pPr>
        <w:pStyle w:val="Standard"/>
        <w:ind w:left="360"/>
        <w:jc w:val="righ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</w:t>
      </w:r>
    </w:p>
    <w:p w:rsidR="00BD5D20" w:rsidRDefault="00CB37F1">
      <w:pPr>
        <w:pStyle w:val="Standard"/>
        <w:ind w:left="360"/>
        <w:jc w:val="right"/>
        <w:rPr>
          <w:sz w:val="24"/>
        </w:rPr>
      </w:pPr>
      <w:r>
        <w:rPr>
          <w:sz w:val="24"/>
        </w:rPr>
        <w:t>от 29.11.2019г    года № 53</w:t>
      </w:r>
    </w:p>
    <w:p w:rsidR="00BD5D20" w:rsidRDefault="00BD5D20">
      <w:pPr>
        <w:pStyle w:val="Standard"/>
        <w:ind w:left="360"/>
        <w:jc w:val="right"/>
        <w:rPr>
          <w:sz w:val="26"/>
          <w:szCs w:val="26"/>
        </w:rPr>
      </w:pPr>
    </w:p>
    <w:p w:rsidR="00BD5D20" w:rsidRDefault="00BD5D20">
      <w:pPr>
        <w:pStyle w:val="Standard"/>
        <w:ind w:left="360"/>
        <w:jc w:val="right"/>
        <w:rPr>
          <w:sz w:val="26"/>
          <w:szCs w:val="26"/>
        </w:rPr>
      </w:pPr>
    </w:p>
    <w:p w:rsidR="00BD5D20" w:rsidRDefault="00BD5D20">
      <w:pPr>
        <w:pStyle w:val="Standard"/>
        <w:ind w:left="360"/>
        <w:jc w:val="center"/>
        <w:rPr>
          <w:b/>
          <w:sz w:val="26"/>
          <w:szCs w:val="26"/>
        </w:rPr>
      </w:pPr>
    </w:p>
    <w:p w:rsidR="00BD5D20" w:rsidRDefault="00BD5D20">
      <w:pPr>
        <w:pStyle w:val="Standard"/>
        <w:jc w:val="center"/>
        <w:rPr>
          <w:b/>
          <w:bCs/>
          <w:sz w:val="26"/>
          <w:szCs w:val="26"/>
        </w:rPr>
      </w:pPr>
    </w:p>
    <w:p w:rsidR="00BD5D20" w:rsidRDefault="00BD5D20">
      <w:pPr>
        <w:pStyle w:val="Standard"/>
        <w:jc w:val="center"/>
        <w:rPr>
          <w:b/>
          <w:bCs/>
          <w:sz w:val="26"/>
          <w:szCs w:val="26"/>
        </w:rPr>
      </w:pPr>
    </w:p>
    <w:p w:rsidR="00BD5D20" w:rsidRDefault="00CB37F1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Размеры</w:t>
      </w:r>
    </w:p>
    <w:p w:rsidR="00BD5D20" w:rsidRDefault="00CB37F1">
      <w:pPr>
        <w:pStyle w:val="Standard"/>
        <w:jc w:val="center"/>
      </w:pPr>
      <w:r>
        <w:rPr>
          <w:bCs/>
          <w:sz w:val="26"/>
          <w:szCs w:val="26"/>
        </w:rPr>
        <w:t>должностных окладов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работников муниципального образования «</w:t>
      </w:r>
      <w:proofErr w:type="spellStart"/>
      <w:r>
        <w:rPr>
          <w:sz w:val="26"/>
          <w:szCs w:val="26"/>
        </w:rPr>
        <w:t>Ходзинское</w:t>
      </w:r>
      <w:proofErr w:type="spellEnd"/>
      <w:r>
        <w:rPr>
          <w:sz w:val="26"/>
          <w:szCs w:val="26"/>
        </w:rPr>
        <w:t xml:space="preserve">  сельское поселение», замещающих должности, не являющиеся должностями муниципальной службы муниципального образования «</w:t>
      </w:r>
      <w:proofErr w:type="spellStart"/>
      <w:r>
        <w:rPr>
          <w:sz w:val="26"/>
          <w:szCs w:val="26"/>
        </w:rPr>
        <w:t>Ходзинское</w:t>
      </w:r>
      <w:proofErr w:type="spellEnd"/>
      <w:r>
        <w:rPr>
          <w:sz w:val="26"/>
          <w:szCs w:val="26"/>
        </w:rPr>
        <w:t xml:space="preserve">  сельское поселение»</w:t>
      </w:r>
      <w:r>
        <w:rPr>
          <w:b/>
          <w:bCs/>
          <w:sz w:val="26"/>
          <w:szCs w:val="26"/>
        </w:rPr>
        <w:t xml:space="preserve">  </w:t>
      </w:r>
    </w:p>
    <w:p w:rsidR="00BD5D20" w:rsidRDefault="00BD5D20">
      <w:pPr>
        <w:pStyle w:val="Standard"/>
        <w:jc w:val="center"/>
        <w:rPr>
          <w:b/>
          <w:bCs/>
          <w:sz w:val="26"/>
          <w:szCs w:val="26"/>
        </w:rPr>
      </w:pPr>
    </w:p>
    <w:p w:rsidR="00BD5D20" w:rsidRDefault="00BD5D20">
      <w:pPr>
        <w:pStyle w:val="Standard"/>
        <w:rPr>
          <w:b/>
          <w:bCs/>
          <w:sz w:val="26"/>
          <w:szCs w:val="26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785"/>
      </w:tblGrid>
      <w:tr w:rsidR="00BD5D20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20" w:rsidRDefault="00CB37F1">
            <w:pPr>
              <w:pStyle w:val="Standard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должности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20" w:rsidRDefault="00CB37F1">
            <w:pPr>
              <w:pStyle w:val="Standard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Размер должностного оклада</w:t>
            </w:r>
          </w:p>
          <w:p w:rsidR="00BD5D20" w:rsidRDefault="00CB37F1">
            <w:pPr>
              <w:pStyle w:val="Standard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(в рублях)</w:t>
            </w:r>
          </w:p>
        </w:tc>
      </w:tr>
      <w:tr w:rsidR="00BD5D20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20" w:rsidRDefault="00CB37F1">
            <w:pPr>
              <w:pStyle w:val="Standard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Водитель служебного автомобиля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20" w:rsidRDefault="00CB37F1">
            <w:pPr>
              <w:pStyle w:val="Standard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2803</w:t>
            </w:r>
          </w:p>
        </w:tc>
      </w:tr>
      <w:tr w:rsidR="00BD5D20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20" w:rsidRDefault="00CB37F1">
            <w:pPr>
              <w:pStyle w:val="Standard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20" w:rsidRDefault="00CB37F1">
            <w:pPr>
              <w:pStyle w:val="Standard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2294</w:t>
            </w:r>
          </w:p>
        </w:tc>
      </w:tr>
      <w:tr w:rsidR="00BD5D20">
        <w:tc>
          <w:tcPr>
            <w:tcW w:w="4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20" w:rsidRDefault="00CB37F1">
            <w:pPr>
              <w:pStyle w:val="Standard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Сторож</w:t>
            </w:r>
          </w:p>
        </w:tc>
        <w:tc>
          <w:tcPr>
            <w:tcW w:w="47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D20" w:rsidRDefault="00CB37F1">
            <w:pPr>
              <w:pStyle w:val="Standard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2294</w:t>
            </w:r>
          </w:p>
        </w:tc>
      </w:tr>
    </w:tbl>
    <w:p w:rsidR="00BD5D20" w:rsidRDefault="00BD5D20">
      <w:pPr>
        <w:pStyle w:val="Standard"/>
        <w:tabs>
          <w:tab w:val="left" w:pos="2190"/>
        </w:tabs>
        <w:spacing w:line="276" w:lineRule="auto"/>
        <w:jc w:val="center"/>
      </w:pPr>
    </w:p>
    <w:sectPr w:rsidR="00BD5D20">
      <w:headerReference w:type="even" r:id="rId9"/>
      <w:headerReference w:type="default" r:id="rId10"/>
      <w:pgSz w:w="11906" w:h="16838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36" w:rsidRDefault="00C22636">
      <w:pPr>
        <w:spacing w:after="0" w:line="240" w:lineRule="auto"/>
      </w:pPr>
      <w:r>
        <w:separator/>
      </w:r>
    </w:p>
  </w:endnote>
  <w:endnote w:type="continuationSeparator" w:id="0">
    <w:p w:rsidR="00C22636" w:rsidRDefault="00C2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36" w:rsidRDefault="00C226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22636" w:rsidRDefault="00C2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CE" w:rsidRDefault="00CB37F1">
    <w:pPr>
      <w:pStyle w:val="a8"/>
    </w:pPr>
    <w:r>
      <w:fldChar w:fldCharType="begin"/>
    </w:r>
    <w:r>
      <w:instrText xml:space="preserve"> PAGE </w:instrText>
    </w:r>
    <w:r>
      <w:fldChar w:fldCharType="separate"/>
    </w:r>
    <w:r w:rsidR="006C358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CE" w:rsidRDefault="00C22636">
    <w:pPr>
      <w:pStyle w:val="a8"/>
    </w:pPr>
  </w:p>
  <w:p w:rsidR="00EB13CE" w:rsidRDefault="00C226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71F"/>
    <w:multiLevelType w:val="multilevel"/>
    <w:tmpl w:val="D9B472FA"/>
    <w:styleLink w:val="WWNum3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09D3BA0"/>
    <w:multiLevelType w:val="multilevel"/>
    <w:tmpl w:val="50DA1B74"/>
    <w:styleLink w:val="WWNum40"/>
    <w:lvl w:ilvl="0">
      <w:start w:val="1"/>
      <w:numFmt w:val="decimal"/>
      <w:lvlText w:val="%1."/>
      <w:lvlJc w:val="left"/>
      <w:rPr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1A53DCE"/>
    <w:multiLevelType w:val="multilevel"/>
    <w:tmpl w:val="7B16615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3806340"/>
    <w:multiLevelType w:val="multilevel"/>
    <w:tmpl w:val="AA9E1648"/>
    <w:styleLink w:val="WWNum6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39060D7"/>
    <w:multiLevelType w:val="multilevel"/>
    <w:tmpl w:val="CD3053CA"/>
    <w:styleLink w:val="WWNum26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4682ADB"/>
    <w:multiLevelType w:val="multilevel"/>
    <w:tmpl w:val="7BAE66FE"/>
    <w:styleLink w:val="WWNum7"/>
    <w:lvl w:ilvl="0">
      <w:start w:val="10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484650F"/>
    <w:multiLevelType w:val="multilevel"/>
    <w:tmpl w:val="99A86E76"/>
    <w:styleLink w:val="WWNum19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">
    <w:nsid w:val="09D13F1C"/>
    <w:multiLevelType w:val="multilevel"/>
    <w:tmpl w:val="BA468294"/>
    <w:styleLink w:val="WWNum5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BD110F3"/>
    <w:multiLevelType w:val="multilevel"/>
    <w:tmpl w:val="D2F209E4"/>
    <w:styleLink w:val="WWNum23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9">
    <w:nsid w:val="0D9A6C59"/>
    <w:multiLevelType w:val="multilevel"/>
    <w:tmpl w:val="CFD248A2"/>
    <w:styleLink w:val="WW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ED52F12"/>
    <w:multiLevelType w:val="multilevel"/>
    <w:tmpl w:val="DE6E9B94"/>
    <w:styleLink w:val="WWNum32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11010357"/>
    <w:multiLevelType w:val="multilevel"/>
    <w:tmpl w:val="C0CCD8FA"/>
    <w:styleLink w:val="WWNum17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">
    <w:nsid w:val="11BA2D89"/>
    <w:multiLevelType w:val="multilevel"/>
    <w:tmpl w:val="4686D048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5017BB7"/>
    <w:multiLevelType w:val="multilevel"/>
    <w:tmpl w:val="0308A3E0"/>
    <w:styleLink w:val="WWNum20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4">
    <w:nsid w:val="15702A45"/>
    <w:multiLevelType w:val="multilevel"/>
    <w:tmpl w:val="B28C374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1B11025C"/>
    <w:multiLevelType w:val="multilevel"/>
    <w:tmpl w:val="762E4634"/>
    <w:styleLink w:val="WWNum2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D0E5D5C"/>
    <w:multiLevelType w:val="multilevel"/>
    <w:tmpl w:val="D87A6D9A"/>
    <w:styleLink w:val="WWNum3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1D8C3A1D"/>
    <w:multiLevelType w:val="multilevel"/>
    <w:tmpl w:val="68CE3716"/>
    <w:styleLink w:val="WWNum29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1487222"/>
    <w:multiLevelType w:val="multilevel"/>
    <w:tmpl w:val="A920D9A8"/>
    <w:styleLink w:val="WWNum10"/>
    <w:lvl w:ilvl="0">
      <w:start w:val="2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17A7D87"/>
    <w:multiLevelType w:val="multilevel"/>
    <w:tmpl w:val="D76A958A"/>
    <w:styleLink w:val="WWNum37"/>
    <w:lvl w:ilvl="0">
      <w:start w:val="1"/>
      <w:numFmt w:val="decimal"/>
      <w:lvlText w:val="%1."/>
      <w:lvlJc w:val="left"/>
      <w:rPr>
        <w:b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24430E5"/>
    <w:multiLevelType w:val="multilevel"/>
    <w:tmpl w:val="E3DAA2FC"/>
    <w:styleLink w:val="WWNum43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22490C57"/>
    <w:multiLevelType w:val="multilevel"/>
    <w:tmpl w:val="51545AF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2461565E"/>
    <w:multiLevelType w:val="multilevel"/>
    <w:tmpl w:val="360AA84C"/>
    <w:styleLink w:val="WW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5B43697"/>
    <w:multiLevelType w:val="multilevel"/>
    <w:tmpl w:val="0D305A66"/>
    <w:styleLink w:val="WWNum3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26C92069"/>
    <w:multiLevelType w:val="multilevel"/>
    <w:tmpl w:val="3D30A6AA"/>
    <w:styleLink w:val="WWNum3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27C731F9"/>
    <w:multiLevelType w:val="multilevel"/>
    <w:tmpl w:val="A8344B6E"/>
    <w:styleLink w:val="WWNum9"/>
    <w:lvl w:ilvl="0">
      <w:start w:val="19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2D4732D3"/>
    <w:multiLevelType w:val="multilevel"/>
    <w:tmpl w:val="F5648A04"/>
    <w:styleLink w:val="WWNum42"/>
    <w:lvl w:ilvl="0">
      <w:start w:val="3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32761E30"/>
    <w:multiLevelType w:val="multilevel"/>
    <w:tmpl w:val="9FBEDF18"/>
    <w:styleLink w:val="WWNum3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373F1EA7"/>
    <w:multiLevelType w:val="multilevel"/>
    <w:tmpl w:val="33C457FE"/>
    <w:styleLink w:val="WWNum18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9">
    <w:nsid w:val="3BF56711"/>
    <w:multiLevelType w:val="multilevel"/>
    <w:tmpl w:val="9AE6EF4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40A77758"/>
    <w:multiLevelType w:val="multilevel"/>
    <w:tmpl w:val="63D8BDA0"/>
    <w:styleLink w:val="WWNum2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47204719"/>
    <w:multiLevelType w:val="multilevel"/>
    <w:tmpl w:val="7A766A64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481E7BFE"/>
    <w:multiLevelType w:val="multilevel"/>
    <w:tmpl w:val="43348560"/>
    <w:styleLink w:val="WWNum16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3">
    <w:nsid w:val="4DA20F93"/>
    <w:multiLevelType w:val="multilevel"/>
    <w:tmpl w:val="7B7228F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4F5816C1"/>
    <w:multiLevelType w:val="multilevel"/>
    <w:tmpl w:val="2FA2A4C2"/>
    <w:styleLink w:val="WW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505816F8"/>
    <w:multiLevelType w:val="multilevel"/>
    <w:tmpl w:val="A4CEE850"/>
    <w:styleLink w:val="WWNum2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41576A1"/>
    <w:multiLevelType w:val="multilevel"/>
    <w:tmpl w:val="A19A2CA6"/>
    <w:styleLink w:val="WWNum8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7B50E39"/>
    <w:multiLevelType w:val="multilevel"/>
    <w:tmpl w:val="B5EE20CA"/>
    <w:styleLink w:val="WW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59E27862"/>
    <w:multiLevelType w:val="multilevel"/>
    <w:tmpl w:val="0E5667B2"/>
    <w:styleLink w:val="WWNum1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9">
    <w:nsid w:val="5D1716B8"/>
    <w:multiLevelType w:val="multilevel"/>
    <w:tmpl w:val="9A2C397E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64891DF4"/>
    <w:multiLevelType w:val="multilevel"/>
    <w:tmpl w:val="8BEC6484"/>
    <w:styleLink w:val="WWNum2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6D953665"/>
    <w:multiLevelType w:val="multilevel"/>
    <w:tmpl w:val="F5D0D2B2"/>
    <w:styleLink w:val="WWNum2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78440E55"/>
    <w:multiLevelType w:val="multilevel"/>
    <w:tmpl w:val="03A06394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7D587856"/>
    <w:multiLevelType w:val="multilevel"/>
    <w:tmpl w:val="A2982610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3"/>
  </w:num>
  <w:num w:numId="2">
    <w:abstractNumId w:val="14"/>
  </w:num>
  <w:num w:numId="3">
    <w:abstractNumId w:val="2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36"/>
  </w:num>
  <w:num w:numId="9">
    <w:abstractNumId w:val="25"/>
  </w:num>
  <w:num w:numId="10">
    <w:abstractNumId w:val="18"/>
  </w:num>
  <w:num w:numId="11">
    <w:abstractNumId w:val="31"/>
  </w:num>
  <w:num w:numId="12">
    <w:abstractNumId w:val="43"/>
  </w:num>
  <w:num w:numId="13">
    <w:abstractNumId w:val="29"/>
  </w:num>
  <w:num w:numId="14">
    <w:abstractNumId w:val="42"/>
  </w:num>
  <w:num w:numId="15">
    <w:abstractNumId w:val="38"/>
  </w:num>
  <w:num w:numId="16">
    <w:abstractNumId w:val="32"/>
  </w:num>
  <w:num w:numId="17">
    <w:abstractNumId w:val="11"/>
  </w:num>
  <w:num w:numId="18">
    <w:abstractNumId w:val="28"/>
  </w:num>
  <w:num w:numId="19">
    <w:abstractNumId w:val="6"/>
  </w:num>
  <w:num w:numId="20">
    <w:abstractNumId w:val="13"/>
  </w:num>
  <w:num w:numId="21">
    <w:abstractNumId w:val="15"/>
  </w:num>
  <w:num w:numId="22">
    <w:abstractNumId w:val="39"/>
  </w:num>
  <w:num w:numId="23">
    <w:abstractNumId w:val="8"/>
  </w:num>
  <w:num w:numId="24">
    <w:abstractNumId w:val="40"/>
  </w:num>
  <w:num w:numId="25">
    <w:abstractNumId w:val="35"/>
  </w:num>
  <w:num w:numId="26">
    <w:abstractNumId w:val="4"/>
  </w:num>
  <w:num w:numId="27">
    <w:abstractNumId w:val="41"/>
  </w:num>
  <w:num w:numId="28">
    <w:abstractNumId w:val="30"/>
  </w:num>
  <w:num w:numId="29">
    <w:abstractNumId w:val="17"/>
  </w:num>
  <w:num w:numId="30">
    <w:abstractNumId w:val="37"/>
  </w:num>
  <w:num w:numId="31">
    <w:abstractNumId w:val="16"/>
  </w:num>
  <w:num w:numId="32">
    <w:abstractNumId w:val="10"/>
  </w:num>
  <w:num w:numId="33">
    <w:abstractNumId w:val="12"/>
  </w:num>
  <w:num w:numId="34">
    <w:abstractNumId w:val="0"/>
  </w:num>
  <w:num w:numId="35">
    <w:abstractNumId w:val="23"/>
  </w:num>
  <w:num w:numId="36">
    <w:abstractNumId w:val="27"/>
  </w:num>
  <w:num w:numId="37">
    <w:abstractNumId w:val="19"/>
  </w:num>
  <w:num w:numId="38">
    <w:abstractNumId w:val="24"/>
  </w:num>
  <w:num w:numId="39">
    <w:abstractNumId w:val="22"/>
  </w:num>
  <w:num w:numId="40">
    <w:abstractNumId w:val="1"/>
  </w:num>
  <w:num w:numId="41">
    <w:abstractNumId w:val="34"/>
  </w:num>
  <w:num w:numId="42">
    <w:abstractNumId w:val="26"/>
  </w:num>
  <w:num w:numId="43">
    <w:abstractNumId w:val="2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5D20"/>
    <w:rsid w:val="0027220C"/>
    <w:rsid w:val="006C3581"/>
    <w:rsid w:val="00887499"/>
    <w:rsid w:val="00937703"/>
    <w:rsid w:val="00BD5D20"/>
    <w:rsid w:val="00C22636"/>
    <w:rsid w:val="00CB37F1"/>
    <w:rsid w:val="00F1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Standard"/>
    <w:next w:val="Textbody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Arial" w:eastAsia="Lucida Sans Unicode" w:hAnsi="Arial"/>
      <w:sz w:val="21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b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/>
      <w:sz w:val="16"/>
      <w:szCs w:val="16"/>
    </w:rPr>
  </w:style>
  <w:style w:type="paragraph" w:styleId="a6">
    <w:name w:val="List Paragraph"/>
    <w:basedOn w:val="Standard"/>
    <w:pPr>
      <w:spacing w:after="200"/>
      <w:ind w:left="720"/>
    </w:pPr>
  </w:style>
  <w:style w:type="paragraph" w:styleId="a7">
    <w:name w:val="No Spacing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suppressAutoHyphens/>
      <w:spacing w:after="0" w:line="240" w:lineRule="auto"/>
    </w:pPr>
    <w:rPr>
      <w:rFonts w:eastAsia="Times New Roman" w:cs="Calibri"/>
      <w:b/>
      <w:bCs/>
      <w:lang w:eastAsia="ru-RU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pPr>
      <w:widowControl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Normal (Web)"/>
    <w:basedOn w:val="Standard"/>
    <w:pPr>
      <w:spacing w:before="100" w:after="100"/>
    </w:pPr>
    <w:rPr>
      <w:rFonts w:ascii="Microsoft Sans Serif" w:hAnsi="Microsoft Sans Serif" w:cs="Microsoft Sans Serif"/>
    </w:rPr>
  </w:style>
  <w:style w:type="paragraph" w:customStyle="1" w:styleId="ab">
    <w:name w:val="Стиль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Standard"/>
    <w:pPr>
      <w:spacing w:before="100" w:after="10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c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Pr>
      <w:rFonts w:cs="Times New Roman"/>
    </w:rPr>
  </w:style>
  <w:style w:type="character" w:customStyle="1" w:styleId="af0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ConsPlusTitle0">
    <w:name w:val="ConsPlusTitle Знак"/>
    <w:rPr>
      <w:rFonts w:ascii="Calibri" w:eastAsia="Times New Roman" w:hAnsi="Calibri" w:cs="Calibri"/>
      <w:b/>
      <w:bCs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Гипертекстовая ссылка"/>
    <w:rPr>
      <w:color w:val="008000"/>
    </w:rPr>
  </w:style>
  <w:style w:type="character" w:styleId="af3">
    <w:name w:val="Emphasis"/>
    <w:basedOn w:val="a0"/>
    <w:rPr>
      <w:i/>
      <w:i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b w:val="0"/>
      <w:sz w:val="22"/>
    </w:rPr>
  </w:style>
  <w:style w:type="character" w:customStyle="1" w:styleId="ListLabel8">
    <w:name w:val="ListLabel 8"/>
    <w:rPr>
      <w:b/>
      <w:color w:val="00000A"/>
    </w:rPr>
  </w:style>
  <w:style w:type="character" w:customStyle="1" w:styleId="ListLabel9">
    <w:name w:val="ListLabel 9"/>
    <w:rPr>
      <w:b w:val="0"/>
    </w:rPr>
  </w:style>
  <w:style w:type="character" w:customStyle="1" w:styleId="FootnoteSymbol">
    <w:name w:val="Footnote Symbol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Standard"/>
    <w:next w:val="Textbody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Arial" w:eastAsia="Lucida Sans Unicode" w:hAnsi="Arial"/>
      <w:sz w:val="21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b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/>
      <w:sz w:val="16"/>
      <w:szCs w:val="16"/>
    </w:rPr>
  </w:style>
  <w:style w:type="paragraph" w:styleId="a6">
    <w:name w:val="List Paragraph"/>
    <w:basedOn w:val="Standard"/>
    <w:pPr>
      <w:spacing w:after="200"/>
      <w:ind w:left="720"/>
    </w:pPr>
  </w:style>
  <w:style w:type="paragraph" w:styleId="a7">
    <w:name w:val="No Spacing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suppressAutoHyphens/>
      <w:spacing w:after="0" w:line="240" w:lineRule="auto"/>
    </w:pPr>
    <w:rPr>
      <w:rFonts w:eastAsia="Times New Roman" w:cs="Calibri"/>
      <w:b/>
      <w:bCs/>
      <w:lang w:eastAsia="ru-RU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pPr>
      <w:widowControl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Normal (Web)"/>
    <w:basedOn w:val="Standard"/>
    <w:pPr>
      <w:spacing w:before="100" w:after="100"/>
    </w:pPr>
    <w:rPr>
      <w:rFonts w:ascii="Microsoft Sans Serif" w:hAnsi="Microsoft Sans Serif" w:cs="Microsoft Sans Serif"/>
    </w:rPr>
  </w:style>
  <w:style w:type="paragraph" w:customStyle="1" w:styleId="ab">
    <w:name w:val="Стиль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Standard"/>
    <w:pPr>
      <w:spacing w:before="100" w:after="10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c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Pr>
      <w:rFonts w:cs="Times New Roman"/>
    </w:rPr>
  </w:style>
  <w:style w:type="character" w:customStyle="1" w:styleId="af0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ConsPlusTitle0">
    <w:name w:val="ConsPlusTitle Знак"/>
    <w:rPr>
      <w:rFonts w:ascii="Calibri" w:eastAsia="Times New Roman" w:hAnsi="Calibri" w:cs="Calibri"/>
      <w:b/>
      <w:bCs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Гипертекстовая ссылка"/>
    <w:rPr>
      <w:color w:val="008000"/>
    </w:rPr>
  </w:style>
  <w:style w:type="character" w:styleId="af3">
    <w:name w:val="Emphasis"/>
    <w:basedOn w:val="a0"/>
    <w:rPr>
      <w:i/>
      <w:i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b w:val="0"/>
      <w:sz w:val="22"/>
    </w:rPr>
  </w:style>
  <w:style w:type="character" w:customStyle="1" w:styleId="ListLabel8">
    <w:name w:val="ListLabel 8"/>
    <w:rPr>
      <w:b/>
      <w:color w:val="00000A"/>
    </w:rPr>
  </w:style>
  <w:style w:type="character" w:customStyle="1" w:styleId="ListLabel9">
    <w:name w:val="ListLabel 9"/>
    <w:rPr>
      <w:b w:val="0"/>
    </w:rPr>
  </w:style>
  <w:style w:type="character" w:customStyle="1" w:styleId="FootnoteSymbol">
    <w:name w:val="Footnote Symbol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5</cp:revision>
  <cp:lastPrinted>2019-12-09T08:50:00Z</cp:lastPrinted>
  <dcterms:created xsi:type="dcterms:W3CDTF">2019-04-26T11:23:00Z</dcterms:created>
  <dcterms:modified xsi:type="dcterms:W3CDTF">2019-12-10T15:27:00Z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